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2560320" cy="94945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epaire-logo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560320" cy="94945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80" w:before="240" w:line="276" w:lineRule="auto"/>
        <w:jc w:val="center"/>
      </w:pPr>
      <w:r>
        <w:rPr>
          <w:rFonts w:ascii="Calibri" w:hAnsi="Calibri" w:eastAsia="Calibri"/>
          <w:b/>
          <w:i w:val="0"/>
          <w:color w:val="1A1F24"/>
          <w:sz w:val="64"/>
        </w:rPr>
        <w:t>CELLos</w:t>
      </w:r>
    </w:p>
    <w:p>
      <w:pPr>
        <w:spacing w:after="80" w:before="0" w:line="276" w:lineRule="auto"/>
        <w:jc w:val="center"/>
      </w:pPr>
      <w:r>
        <w:rPr>
          <w:rFonts w:ascii="Calibri" w:hAnsi="Calibri" w:eastAsia="Calibri"/>
          <w:b w:val="0"/>
          <w:i w:val="0"/>
          <w:color w:val="5C6770"/>
          <w:sz w:val="28"/>
        </w:rPr>
        <w:t>Technical documentation for the IRENA cell engineering operating system</w:t>
      </w:r>
    </w:p>
    <w:p>
      <w:pPr>
        <w:spacing w:after="280" w:before="0" w:line="276" w:lineRule="auto"/>
        <w:jc w:val="center"/>
      </w:pPr>
      <w:r>
        <w:rPr>
          <w:rFonts w:ascii="Calibri" w:hAnsi="Calibri" w:eastAsia="Calibri"/>
          <w:b w:val="0"/>
          <w:i w:val="0"/>
          <w:color w:val="4B9FF0"/>
          <w:sz w:val="22"/>
        </w:rPr>
        <w:t>Version 1.0  ·  22 September 2026  ·  Prepaire Labs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324040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uite-overview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4040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40" w:before="0" w:line="276" w:lineRule="auto"/>
        <w:jc w:val="center"/>
      </w:pPr>
      <w:r>
        <w:rPr>
          <w:rFonts w:ascii="Calibri" w:hAnsi="Calibri" w:eastAsia="Calibri"/>
          <w:b w:val="0"/>
          <w:i/>
          <w:color w:val="5C6770"/>
          <w:sz w:val="18"/>
        </w:rPr>
        <w:t>Figure 1. IRENA BSL-3 glass workcell suite, Masdar. Dual gantry, NeXCell automated incubator, closed-room humanoid.</w:t>
      </w:r>
    </w:p>
    <w:p>
      <w:pPr>
        <w:spacing w:after="240" w:before="0" w:line="276" w:lineRule="auto"/>
      </w:pPr>
      <w:r>
        <w:rPr>
          <w:rFonts w:ascii="Calibri" w:hAnsi="Calibri" w:eastAsia="Calibri"/>
          <w:b w:val="0"/>
          <w:i w:val="0"/>
          <w:color w:val="22262A"/>
          <w:sz w:val="22"/>
        </w:rPr>
        <w:t>This document is written for two readers at once. If you have never run a cell-therapy robot, start at §1 and follow the SAT-7 walk-through in §4. If you already live in LIMS, liquid classes and SAT protocols, skip to §6–§11: architecture, hardware boundary, identity model, gap matrix and Feynman deployment. The same facts are used in both paths. Nothing here is a clinical claim.</w:t>
      </w:r>
    </w:p>
    <w:p>
      <w:pPr>
        <w:spacing w:before="320" w:after="160"/>
      </w:pPr>
      <w:r>
        <w:rPr>
          <w:rFonts w:ascii="Calibri" w:hAnsi="Calibri" w:eastAsia="Calibri"/>
          <w:b/>
          <w:i w:val="0"/>
          <w:color w:val="1A1F24"/>
          <w:sz w:val="36"/>
        </w:rPr>
        <w:t>Contents</w:t>
      </w:r>
    </w:p>
    <w:p>
      <w:pPr>
        <w:spacing w:after="40" w:before="0" w:line="276" w:lineRule="auto"/>
      </w:pPr>
      <w:r>
        <w:rPr>
          <w:rFonts w:ascii="Calibri" w:hAnsi="Calibri" w:eastAsia="Calibri"/>
          <w:b w:val="0"/>
          <w:i w:val="0"/>
          <w:color w:val="22262A"/>
          <w:sz w:val="22"/>
        </w:rPr>
        <w:t>1.  What CELLos is (and is not)</w:t>
      </w:r>
    </w:p>
    <w:p>
      <w:pPr>
        <w:spacing w:after="40" w:before="0" w:line="276" w:lineRule="auto"/>
      </w:pPr>
      <w:r>
        <w:rPr>
          <w:rFonts w:ascii="Calibri" w:hAnsi="Calibri" w:eastAsia="Calibri"/>
          <w:b w:val="0"/>
          <w:i w:val="0"/>
          <w:color w:val="22262A"/>
          <w:sz w:val="22"/>
        </w:rPr>
        <w:t>2.  The room you are looking at</w:t>
      </w:r>
    </w:p>
    <w:p>
      <w:pPr>
        <w:spacing w:after="40" w:before="0" w:line="276" w:lineRule="auto"/>
      </w:pPr>
      <w:r>
        <w:rPr>
          <w:rFonts w:ascii="Calibri" w:hAnsi="Calibri" w:eastAsia="Calibri"/>
          <w:b w:val="0"/>
          <w:i w:val="0"/>
          <w:color w:val="22262A"/>
          <w:sz w:val="22"/>
        </w:rPr>
        <w:t>3.  First hour on the system</w:t>
      </w:r>
    </w:p>
    <w:p>
      <w:pPr>
        <w:spacing w:after="40" w:before="0" w:line="276" w:lineRule="auto"/>
      </w:pPr>
      <w:r>
        <w:rPr>
          <w:rFonts w:ascii="Calibri" w:hAnsi="Calibri" w:eastAsia="Calibri"/>
          <w:b w:val="0"/>
          <w:i w:val="0"/>
          <w:color w:val="22262A"/>
          <w:sz w:val="22"/>
        </w:rPr>
        <w:t>4.  SAT-7 — the seven-day acceptance run</w:t>
      </w:r>
    </w:p>
    <w:p>
      <w:pPr>
        <w:spacing w:after="40" w:before="0" w:line="276" w:lineRule="auto"/>
      </w:pPr>
      <w:r>
        <w:rPr>
          <w:rFonts w:ascii="Calibri" w:hAnsi="Calibri" w:eastAsia="Calibri"/>
          <w:b w:val="0"/>
          <w:i w:val="0"/>
          <w:color w:val="22262A"/>
          <w:sz w:val="22"/>
        </w:rPr>
        <w:t>5.  Every screen, in order</w:t>
      </w:r>
    </w:p>
    <w:p>
      <w:pPr>
        <w:spacing w:after="40" w:before="0" w:line="276" w:lineRule="auto"/>
      </w:pPr>
      <w:r>
        <w:rPr>
          <w:rFonts w:ascii="Calibri" w:hAnsi="Calibri" w:eastAsia="Calibri"/>
          <w:b w:val="0"/>
          <w:i w:val="0"/>
          <w:color w:val="22262A"/>
          <w:sz w:val="22"/>
        </w:rPr>
        <w:t>6.  Cell programmes and product kinds</w:t>
      </w:r>
    </w:p>
    <w:p>
      <w:pPr>
        <w:spacing w:after="40" w:before="0" w:line="276" w:lineRule="auto"/>
      </w:pPr>
      <w:r>
        <w:rPr>
          <w:rFonts w:ascii="Calibri" w:hAnsi="Calibri" w:eastAsia="Calibri"/>
          <w:b w:val="0"/>
          <w:i w:val="0"/>
          <w:color w:val="22262A"/>
          <w:sz w:val="22"/>
        </w:rPr>
        <w:t>7.  Safety: dyes, switch, laser, residual iPSC</w:t>
      </w:r>
    </w:p>
    <w:p>
      <w:pPr>
        <w:spacing w:after="40" w:before="0" w:line="276" w:lineRule="auto"/>
      </w:pPr>
      <w:r>
        <w:rPr>
          <w:rFonts w:ascii="Calibri" w:hAnsi="Calibri" w:eastAsia="Calibri"/>
          <w:b w:val="0"/>
          <w:i w:val="0"/>
          <w:color w:val="22262A"/>
          <w:sz w:val="22"/>
        </w:rPr>
        <w:t>8.  Identity, banks and the batch record</w:t>
      </w:r>
    </w:p>
    <w:p>
      <w:pPr>
        <w:spacing w:after="40" w:before="0" w:line="276" w:lineRule="auto"/>
      </w:pPr>
      <w:r>
        <w:rPr>
          <w:rFonts w:ascii="Calibri" w:hAnsi="Calibri" w:eastAsia="Calibri"/>
          <w:b w:val="0"/>
          <w:i w:val="0"/>
          <w:color w:val="22262A"/>
          <w:sz w:val="22"/>
        </w:rPr>
        <w:t>9.  Hardware boundary and connected systems</w:t>
      </w:r>
    </w:p>
    <w:p>
      <w:pPr>
        <w:spacing w:after="40" w:before="0" w:line="276" w:lineRule="auto"/>
      </w:pPr>
      <w:r>
        <w:rPr>
          <w:rFonts w:ascii="Calibri" w:hAnsi="Calibri" w:eastAsia="Calibri"/>
          <w:b w:val="0"/>
          <w:i w:val="0"/>
          <w:color w:val="22262A"/>
          <w:sz w:val="22"/>
        </w:rPr>
        <w:t>10. Software architecture</w:t>
      </w:r>
    </w:p>
    <w:p>
      <w:pPr>
        <w:spacing w:after="40" w:before="0" w:line="276" w:lineRule="auto"/>
      </w:pPr>
      <w:r>
        <w:rPr>
          <w:rFonts w:ascii="Calibri" w:hAnsi="Calibri" w:eastAsia="Calibri"/>
          <w:b w:val="0"/>
          <w:i w:val="0"/>
          <w:color w:val="22262A"/>
          <w:sz w:val="22"/>
        </w:rPr>
        <w:t>11. Feynman App Store deployment</w:t>
      </w:r>
    </w:p>
    <w:p>
      <w:pPr>
        <w:spacing w:after="40" w:before="0" w:line="276" w:lineRule="auto"/>
      </w:pPr>
      <w:r>
        <w:rPr>
          <w:rFonts w:ascii="Calibri" w:hAnsi="Calibri" w:eastAsia="Calibri"/>
          <w:b w:val="0"/>
          <w:i w:val="0"/>
          <w:color w:val="22262A"/>
          <w:sz w:val="22"/>
        </w:rPr>
        <w:t>12. Gap matrix (as of September 2026)</w:t>
      </w:r>
    </w:p>
    <w:p>
      <w:pPr>
        <w:spacing w:after="40" w:before="0" w:line="276" w:lineRule="auto"/>
      </w:pPr>
      <w:r>
        <w:rPr>
          <w:rFonts w:ascii="Calibri" w:hAnsi="Calibri" w:eastAsia="Calibri"/>
          <w:b w:val="0"/>
          <w:i w:val="0"/>
          <w:color w:val="22262A"/>
          <w:sz w:val="22"/>
        </w:rPr>
        <w:t>13. Glossary</w:t>
      </w:r>
    </w:p>
    <w:p>
      <w:pPr>
        <w:spacing w:after="40" w:before="0" w:line="276" w:lineRule="auto"/>
      </w:pPr>
      <w:r>
        <w:rPr>
          <w:rFonts w:ascii="Calibri" w:hAnsi="Calibri" w:eastAsia="Calibri"/>
          <w:b w:val="0"/>
          <w:i w:val="0"/>
          <w:color w:val="22262A"/>
          <w:sz w:val="22"/>
        </w:rPr>
        <w:t>14. Troubleshooting</w:t>
      </w:r>
    </w:p>
    <w:p>
      <w:pPr>
        <w:spacing w:before="320" w:after="160"/>
      </w:pPr>
      <w:r>
        <w:rPr>
          <w:rFonts w:ascii="Calibri" w:hAnsi="Calibri" w:eastAsia="Calibri"/>
          <w:b/>
          <w:i w:val="0"/>
          <w:color w:val="1A1F24"/>
          <w:sz w:val="36"/>
        </w:rPr>
        <w:t>1.  What CELLos is (and is not)</w:t>
      </w:r>
    </w:p>
    <w:p>
      <w:pPr>
        <w:spacing w:after="160" w:before="0" w:line="276" w:lineRule="auto"/>
      </w:pPr>
      <w:r>
        <w:rPr>
          <w:rFonts w:ascii="Calibri" w:hAnsi="Calibri" w:eastAsia="Calibri"/>
          <w:b w:val="0"/>
          <w:i w:val="0"/>
          <w:color w:val="22262A"/>
          <w:sz w:val="22"/>
        </w:rPr>
        <w:t>CELLos (spoken “cell-os”) is the laboratory execution system for Prepaire’s IRENA induced pluripotent stem cell (iPSC) robot. You do not pipette in this application. You declare a cell programme — which bank, which protocol, which dyes, whether a suicide switch or laser is in scope — and the software turns that declaration into a timed, identity-safe run on the deck.</w:t>
      </w:r>
    </w:p>
    <w:p>
      <w:pPr>
        <w:spacing w:after="160" w:before="0" w:line="276" w:lineRule="auto"/>
      </w:pPr>
      <w:r>
        <w:rPr>
          <w:rFonts w:ascii="Calibri" w:hAnsi="Calibri" w:eastAsia="Calibri"/>
          <w:b w:val="0"/>
          <w:i w:val="0"/>
          <w:color w:val="22262A"/>
          <w:sz w:val="22"/>
        </w:rPr>
        <w:t>Think of it as the cockpit of a closed workcell rather than a notebook. The gantry moves plates. The NeXCell incubator holds them at 37 °C and 5% CO₂. CELLos is the layer that knows which plate is which, which step is legal, and which decision still belongs to a human.</w:t>
      </w:r>
    </w:p>
    <w:p>
      <w:pPr>
        <w:spacing w:before="240" w:after="160"/>
      </w:pPr>
      <w:r>
        <w:rPr>
          <w:rFonts w:ascii="Calibri" w:hAnsi="Calibri" w:eastAsia="Calibri"/>
          <w:b/>
          <w:i w:val="0"/>
          <w:color w:val="1A1F24"/>
          <w:sz w:val="28"/>
        </w:rPr>
        <w:t>1.1  Three rules that never move</w:t>
      </w:r>
    </w:p>
    <w:p>
      <w:pPr>
        <w:pStyle w:val="ListBullet"/>
        <w:spacing w:after="60"/>
      </w:pPr>
      <w:r>
        <w:rPr>
          <w:rFonts w:ascii="Calibri" w:hAnsi="Calibri" w:eastAsia="Calibri"/>
          <w:b w:val="0"/>
          <w:i w:val="0"/>
          <w:color w:val="22262A"/>
          <w:sz w:val="22"/>
        </w:rPr>
        <w:t>Identity first. If the plate barcode, incubator slot and run ID disagree, the robot holds. It does not guess.</w:t>
      </w:r>
    </w:p>
    <w:p>
      <w:pPr>
        <w:pStyle w:val="ListBullet"/>
        <w:spacing w:after="60"/>
      </w:pPr>
      <w:r>
        <w:rPr>
          <w:rFonts w:ascii="Calibri" w:hAnsi="Calibri" w:eastAsia="Calibri"/>
          <w:b w:val="0"/>
          <w:i w:val="0"/>
          <w:color w:val="22262A"/>
          <w:sz w:val="22"/>
        </w:rPr>
        <w:t>The robot advises; people dispose. RED morphology, unique material, laser, and iCasp9 all require a human. Two people for kill mechanisms.</w:t>
      </w:r>
    </w:p>
    <w:p>
      <w:pPr>
        <w:pStyle w:val="ListBullet"/>
        <w:spacing w:after="60"/>
      </w:pPr>
      <w:r>
        <w:rPr>
          <w:rFonts w:ascii="Calibri" w:hAnsi="Calibri" w:eastAsia="Calibri"/>
          <w:b w:val="0"/>
          <w:i w:val="0"/>
          <w:color w:val="22262A"/>
          <w:sz w:val="22"/>
        </w:rPr>
        <w:t>Images are not a release. Residual undifferentiated iPSC is signed out by a molecular or flow assay, not by a well photograph.</w:t>
      </w:r>
    </w:p>
    <w:p>
      <w:pPr>
        <w:spacing w:before="240" w:after="160"/>
      </w:pPr>
      <w:r>
        <w:rPr>
          <w:rFonts w:ascii="Calibri" w:hAnsi="Calibri" w:eastAsia="Calibri"/>
          <w:b/>
          <w:i w:val="0"/>
          <w:color w:val="1A1F24"/>
          <w:sz w:val="28"/>
        </w:rPr>
        <w:t>1.2  What this edition simulates</w:t>
      </w:r>
    </w:p>
    <w:p>
      <w:pPr>
        <w:spacing w:after="160" w:before="0" w:line="276" w:lineRule="auto"/>
      </w:pPr>
      <w:r>
        <w:rPr>
          <w:rFonts w:ascii="Calibri" w:hAnsi="Calibri" w:eastAsia="Calibri"/>
          <w:b w:val="0"/>
          <w:i w:val="0"/>
          <w:color w:val="22262A"/>
          <w:sz w:val="22"/>
        </w:rPr>
        <w:t>The photographs in the brochure are of the real Masdar installation. The live telemetry in this software edition is a faithful simulation of IRENA-BIO-SOP-001 (feeder-free iPSC cycle) and IRENA-BIO-RDP-002 (TumorDressed dendritic cells) so operators can rehearse before coating, optics and cold-cytokine stations are SAT. Simulated GREEN is not a clinical pass.</w:t>
      </w:r>
    </w:p>
    <w:p>
      <w:pPr>
        <w:spacing w:after="160" w:before="0" w:line="276" w:lineRule="auto"/>
      </w:pPr>
      <w:r>
        <w:rPr>
          <w:rFonts w:ascii="Calibri" w:hAnsi="Calibri" w:eastAsia="Calibri"/>
          <w:b w:val="0"/>
          <w:i/>
          <w:color w:val="22262A"/>
          <w:sz w:val="22"/>
        </w:rPr>
        <w:t>Research use only. CELLos is not a medical device, not a manufacturing authorisation, and not a substitute for site SOPs, ethics, or GMP translation.</w:t>
      </w:r>
    </w:p>
    <w:p>
      <w:pPr>
        <w:spacing w:before="320" w:after="160"/>
      </w:pPr>
      <w:r>
        <w:rPr>
          <w:rFonts w:ascii="Calibri" w:hAnsi="Calibri" w:eastAsia="Calibri"/>
          <w:b/>
          <w:i w:val="0"/>
          <w:color w:val="1A1F24"/>
          <w:sz w:val="36"/>
        </w:rPr>
        <w:t>2.  The room you are looking at</w:t>
      </w:r>
    </w:p>
    <w:p>
      <w:pPr>
        <w:spacing w:after="160" w:before="0" w:line="276" w:lineRule="auto"/>
      </w:pPr>
      <w:r>
        <w:rPr>
          <w:rFonts w:ascii="Calibri" w:hAnsi="Calibri" w:eastAsia="Calibri"/>
          <w:b w:val="0"/>
          <w:i w:val="0"/>
          <w:color w:val="22262A"/>
          <w:sz w:val="22"/>
        </w:rPr>
        <w:t>IRENA sits in a glass isolator with HEPA supply, CCTV and a cassette-style automated incubator. Two Cartesian gantries share plate nests. A closed-room humanoid stands outside the sterile path for trolley moves and kit presentation. NVIDIA Spark-class compute sits on a rack for onboard inference that must never ride the gantry.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3240405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orkcell-lin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4040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40" w:before="0" w:line="276" w:lineRule="auto"/>
        <w:jc w:val="center"/>
      </w:pPr>
      <w:r>
        <w:rPr>
          <w:rFonts w:ascii="Calibri" w:hAnsi="Calibri" w:eastAsia="Calibri"/>
          <w:b w:val="0"/>
          <w:i/>
          <w:color w:val="5C6770"/>
          <w:sz w:val="18"/>
        </w:rPr>
        <w:t>Figure 2. Dual gantry liquid handlers and plate nests inside the glass envelope.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3240405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late-deck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4040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40" w:before="0" w:line="276" w:lineRule="auto"/>
        <w:jc w:val="center"/>
      </w:pPr>
      <w:r>
        <w:rPr>
          <w:rFonts w:ascii="Calibri" w:hAnsi="Calibri" w:eastAsia="Calibri"/>
          <w:b w:val="0"/>
          <w:i/>
          <w:color w:val="5C6770"/>
          <w:sz w:val="18"/>
        </w:rPr>
        <w:t>Figure 3. 6-well / 96-well deck. Humanoid assistant visible through the right-hand glass.</w:t>
      </w:r>
    </w:p>
    <w:p>
      <w:pPr>
        <w:spacing w:after="160" w:before="0" w:line="276" w:lineRule="auto"/>
      </w:pPr>
      <w:r>
        <w:rPr>
          <w:rFonts w:ascii="Calibri" w:hAnsi="Calibri" w:eastAsia="Calibri"/>
          <w:b w:val="0"/>
          <w:i w:val="0"/>
          <w:color w:val="22262A"/>
          <w:sz w:val="22"/>
        </w:rPr>
        <w:t>The teal-lidded instrument on the right-hand station is the connected automated incubator (NeXCell R series from Waken Tech). CELLos treats it as an environmental sidecar: temperature, CO₂, optional O₂, humidity, cassette slot, and load/unload under 25 seconds. Communication is RS-232 / RS-485 and Ethernet. The incubator can sit against a cell-processing isolator or biosafety cabinet — which is exactly how it is installed here.</w:t>
      </w:r>
    </w:p>
    <w:p>
      <w:pPr>
        <w:spacing w:before="240" w:after="160"/>
      </w:pPr>
      <w:r>
        <w:rPr>
          <w:rFonts w:ascii="Calibri" w:hAnsi="Calibri" w:eastAsia="Calibri"/>
          <w:b/>
          <w:i w:val="0"/>
          <w:color w:val="1A1F24"/>
          <w:sz w:val="28"/>
        </w:rPr>
        <w:t>2.1  Why a master cell bank, not a patient iPSC each time</w:t>
      </w:r>
    </w:p>
    <w:p>
      <w:pPr>
        <w:spacing w:after="160" w:before="0" w:line="276" w:lineRule="auto"/>
      </w:pPr>
      <w:r>
        <w:rPr>
          <w:rFonts w:ascii="Calibri" w:hAnsi="Calibri" w:eastAsia="Calibri"/>
          <w:b w:val="0"/>
          <w:i w:val="0"/>
          <w:color w:val="22262A"/>
          <w:sz w:val="22"/>
        </w:rPr>
        <w:t>The platform schematic (Figure 4) is the commercial logic of the workcell. A single multiplex-edited iPSC is clonally sorted. One candidate clone is expanded into a clonal master cell bank. Manufacture then starts from a vial. The output is stored drug inventory that can treat thousands of patients on demand. Patient blood and tumour still matter — they build the test environment (vesicles, organoids, chips), not the manufacturing chassis.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1241435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psc-platform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24143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40" w:before="0" w:line="276" w:lineRule="auto"/>
        <w:jc w:val="center"/>
      </w:pPr>
      <w:r>
        <w:rPr>
          <w:rFonts w:ascii="Calibri" w:hAnsi="Calibri" w:eastAsia="Calibri"/>
          <w:b w:val="0"/>
          <w:i/>
          <w:color w:val="5C6770"/>
          <w:sz w:val="18"/>
        </w:rPr>
        <w:t>Figure 4. Prepaire iPSC platform: multiplex edit → clonal sort → MCB → manufacture from vial → on-demand treatment.</w:t>
      </w:r>
    </w:p>
    <w:p>
      <w:pPr>
        <w:spacing w:before="320" w:after="160"/>
      </w:pPr>
      <w:r>
        <w:rPr>
          <w:rFonts w:ascii="Calibri" w:hAnsi="Calibri" w:eastAsia="Calibri"/>
          <w:b/>
          <w:i w:val="0"/>
          <w:color w:val="1A1F24"/>
          <w:sz w:val="36"/>
        </w:rPr>
        <w:t>3.  First hour on the system</w:t>
      </w:r>
    </w:p>
    <w:p>
      <w:pPr>
        <w:spacing w:after="160" w:before="0" w:line="276" w:lineRule="auto"/>
      </w:pPr>
      <w:r>
        <w:rPr>
          <w:rFonts w:ascii="Calibri" w:hAnsi="Calibri" w:eastAsia="Calibri"/>
          <w:b w:val="0"/>
          <w:i w:val="0"/>
          <w:color w:val="22262A"/>
          <w:sz w:val="22"/>
        </w:rPr>
        <w:t>You do not need LIMS experience. You need a browser and fifteen quiet minutes.</w:t>
      </w:r>
    </w:p>
    <w:p>
      <w:pPr>
        <w:pStyle w:val="ListBullet"/>
        <w:spacing w:after="60"/>
      </w:pPr>
      <w:r>
        <w:rPr>
          <w:rFonts w:ascii="Calibri" w:hAnsi="Calibri" w:eastAsia="Calibri"/>
          <w:b w:val="0"/>
          <w:i w:val="0"/>
          <w:color w:val="22262A"/>
          <w:sz w:val="22"/>
        </w:rPr>
        <w:t>Open Command. You should see SAT-7 running, a six-well plate, incubator numbers around 37.0 °C / 5.0% CO₂, and an Optics GAP chip. That GAP is honest — the inline imager is not SAT.</w:t>
      </w:r>
    </w:p>
    <w:p>
      <w:pPr>
        <w:pStyle w:val="ListBullet"/>
        <w:spacing w:after="60"/>
      </w:pPr>
      <w:r>
        <w:rPr>
          <w:rFonts w:ascii="Calibri" w:hAnsi="Calibri" w:eastAsia="Calibri"/>
          <w:b w:val="0"/>
          <w:i w:val="0"/>
          <w:color w:val="22262A"/>
          <w:sz w:val="22"/>
        </w:rPr>
        <w:t>Tap wells A1 through B3. GREEN means the simulated classifier would feed. YELLOW means review, not automatic passage. RED holds autonomous reseed.</w:t>
      </w:r>
    </w:p>
    <w:p>
      <w:pPr>
        <w:pStyle w:val="ListBullet"/>
        <w:spacing w:after="60"/>
      </w:pPr>
      <w:r>
        <w:rPr>
          <w:rFonts w:ascii="Calibri" w:hAnsi="Calibri" w:eastAsia="Calibri"/>
          <w:b w:val="0"/>
          <w:i w:val="0"/>
          <w:color w:val="22262A"/>
          <w:sz w:val="22"/>
        </w:rPr>
        <w:t>Open Brochure. Match the photographs to the glass room. This is how you learn the deck without standing in BSL-3.</w:t>
      </w:r>
    </w:p>
    <w:p>
      <w:pPr>
        <w:pStyle w:val="ListBullet"/>
        <w:spacing w:after="60"/>
      </w:pPr>
      <w:r>
        <w:rPr>
          <w:rFonts w:ascii="Calibri" w:hAnsi="Calibri" w:eastAsia="Calibri"/>
          <w:b w:val="0"/>
          <w:i w:val="0"/>
          <w:color w:val="22262A"/>
          <w:sz w:val="22"/>
        </w:rPr>
        <w:t>Open Cell Builder. Paste: “Universal MHC-deficient dendritic cells dressed with U266 tumour membranes, NANOG suicide switch, TRA-1-60 laser gate.” Press compose. A programme appears with the qKO bank, RDP-002 protocol, and the right dyes.</w:t>
      </w:r>
    </w:p>
    <w:p>
      <w:pPr>
        <w:pStyle w:val="ListBullet"/>
        <w:spacing w:after="60"/>
      </w:pPr>
      <w:r>
        <w:rPr>
          <w:rFonts w:ascii="Calibri" w:hAnsi="Calibri" w:eastAsia="Calibri"/>
          <w:b w:val="0"/>
          <w:i w:val="0"/>
          <w:color w:val="22262A"/>
          <w:sz w:val="22"/>
        </w:rPr>
        <w:t>Open the programme. Dispatch to robot. The run console is the operator’s home: speed 1× / 8× / 30× is for rehearsal only.</w:t>
      </w:r>
    </w:p>
    <w:p>
      <w:pPr>
        <w:pStyle w:val="ListBullet"/>
        <w:spacing w:after="60"/>
      </w:pPr>
      <w:r>
        <w:rPr>
          <w:rFonts w:ascii="Calibri" w:hAnsi="Calibri" w:eastAsia="Calibri"/>
          <w:b w:val="0"/>
          <w:i w:val="0"/>
          <w:color w:val="22262A"/>
          <w:sz w:val="22"/>
        </w:rPr>
        <w:t>Open Safety. Try the laser. It will refuse until both the operator (C. Freer in the demo) and the reviewer (Prof Min) arm it. That refusal is the feature.</w:t>
      </w:r>
    </w:p>
    <w:p>
      <w:pPr>
        <w:pStyle w:val="ListBullet"/>
        <w:spacing w:after="60"/>
      </w:pPr>
      <w:r>
        <w:rPr>
          <w:rFonts w:ascii="Calibri" w:hAnsi="Calibri" w:eastAsia="Calibri"/>
          <w:b w:val="0"/>
          <w:i w:val="0"/>
          <w:color w:val="22262A"/>
          <w:sz w:val="22"/>
        </w:rPr>
        <w:t>Download this Word file and the PDF brochure from Command or Guide so the next person on shift has the same pack.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360045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ui-command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6004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40" w:before="0" w:line="276" w:lineRule="auto"/>
        <w:jc w:val="center"/>
      </w:pPr>
      <w:r>
        <w:rPr>
          <w:rFonts w:ascii="Calibri" w:hAnsi="Calibri" w:eastAsia="Calibri"/>
          <w:b w:val="0"/>
          <w:i/>
          <w:color w:val="5C6770"/>
          <w:sz w:val="18"/>
        </w:rPr>
        <w:t>Figure 3a. Command — live SAT-7, incubator, operator pack, six-well plate.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360045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ui-builder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6004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40" w:before="0" w:line="276" w:lineRule="auto"/>
        <w:jc w:val="center"/>
      </w:pPr>
      <w:r>
        <w:rPr>
          <w:rFonts w:ascii="Calibri" w:hAnsi="Calibri" w:eastAsia="Calibri"/>
          <w:b w:val="0"/>
          <w:i/>
          <w:color w:val="5C6770"/>
          <w:sz w:val="18"/>
        </w:rPr>
        <w:t>Figure 3b. Cell Builder — compose a programme from a sentence, then dispatch.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360045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ui-safety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6004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40" w:before="0" w:line="276" w:lineRule="auto"/>
        <w:jc w:val="center"/>
      </w:pPr>
      <w:r>
        <w:rPr>
          <w:rFonts w:ascii="Calibri" w:hAnsi="Calibri" w:eastAsia="Calibri"/>
          <w:b w:val="0"/>
          <w:i/>
          <w:color w:val="5C6770"/>
          <w:sz w:val="18"/>
        </w:rPr>
        <w:t>Figure 3c. Safety — dual-arm laser. It refuses until both roles are armed.</w:t>
      </w:r>
    </w:p>
    <w:p>
      <w:pPr>
        <w:spacing w:before="320" w:after="160"/>
      </w:pPr>
      <w:r>
        <w:rPr>
          <w:rFonts w:ascii="Calibri" w:hAnsi="Calibri" w:eastAsia="Calibri"/>
          <w:b/>
          <w:i w:val="0"/>
          <w:color w:val="1A1F24"/>
          <w:sz w:val="36"/>
        </w:rPr>
        <w:t>4.  SAT-7 — the seven-day acceptance run</w:t>
      </w:r>
    </w:p>
    <w:p>
      <w:pPr>
        <w:spacing w:after="160" w:before="0" w:line="276" w:lineRule="auto"/>
      </w:pPr>
      <w:r>
        <w:rPr>
          <w:rFonts w:ascii="Calibri" w:hAnsi="Calibri" w:eastAsia="Calibri"/>
          <w:b w:val="0"/>
          <w:i w:val="0"/>
          <w:color w:val="22262A"/>
          <w:sz w:val="22"/>
        </w:rPr>
        <w:t>SAT-7 is protocol IRENA-BIO-SOP-001, the reference feeder-free iPSC cycle on CTS Essential 8 / vitronectin in 6-well plates. Method A uses Versene aggregates. Method B uses TrypLE, a 200 × g spin, an AO/PI count and a reseed. This is how the robot proves it can keep cells alive, identified and recorded. It is not a therapeutic product.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21"/>
        <w:gridCol w:w="2521"/>
        <w:gridCol w:w="2521"/>
        <w:gridCol w:w="2521"/>
      </w:tblGrid>
      <w:tr>
        <w:tc>
          <w:tcPr>
            <w:tcW w:type="dxa" w:w="1008"/>
            <w:shd w:fill="1A1F24" w:val="clear"/>
          </w:tcPr>
          <w:p>
            <w:r/>
            <w:r>
              <w:rPr>
                <w:rFonts w:ascii="Calibri" w:hAnsi="Calibri" w:eastAsia="Calibri"/>
                <w:b/>
                <w:i w:val="0"/>
                <w:color w:val="FFFFFF"/>
                <w:sz w:val="20"/>
              </w:rPr>
              <w:t>Day</w:t>
            </w:r>
          </w:p>
        </w:tc>
        <w:tc>
          <w:tcPr>
            <w:tcW w:type="dxa" w:w="4608"/>
            <w:shd w:fill="1A1F24" w:val="clear"/>
          </w:tcPr>
          <w:p>
            <w:r/>
            <w:r>
              <w:rPr>
                <w:rFonts w:ascii="Calibri" w:hAnsi="Calibri" w:eastAsia="Calibri"/>
                <w:b/>
                <w:i w:val="0"/>
                <w:color w:val="FFFFFF"/>
                <w:sz w:val="20"/>
              </w:rPr>
              <w:t>Step</w:t>
            </w:r>
          </w:p>
        </w:tc>
        <w:tc>
          <w:tcPr>
            <w:tcW w:type="dxa" w:w="1872"/>
            <w:shd w:fill="1A1F24" w:val="clear"/>
          </w:tcPr>
          <w:p>
            <w:r/>
            <w:r>
              <w:rPr>
                <w:rFonts w:ascii="Calibri" w:hAnsi="Calibri" w:eastAsia="Calibri"/>
                <w:b/>
                <w:i w:val="0"/>
                <w:color w:val="FFFFFF"/>
                <w:sz w:val="20"/>
              </w:rPr>
              <w:t>Module</w:t>
            </w:r>
          </w:p>
        </w:tc>
        <w:tc>
          <w:tcPr>
            <w:tcW w:type="dxa" w:w="2160"/>
            <w:shd w:fill="1A1F24" w:val="clear"/>
          </w:tcPr>
          <w:p>
            <w:r/>
            <w:r>
              <w:rPr>
                <w:rFonts w:ascii="Calibri" w:hAnsi="Calibri" w:eastAsia="Calibri"/>
                <w:b/>
                <w:i w:val="0"/>
                <w:color w:val="FFFFFF"/>
                <w:sz w:val="20"/>
              </w:rPr>
              <w:t>Set-point / hold</w:t>
            </w:r>
          </w:p>
        </w:tc>
      </w:tr>
      <w:tr>
        <w:tc>
          <w:tcPr>
            <w:tcW w:type="dxa" w:w="1008"/>
          </w:tcPr>
          <w:p>
            <w:r/>
            <w:r>
              <w:rPr>
                <w:rFonts w:ascii="Calibri" w:hAnsi="Calibri" w:eastAsia="Calibri"/>
                <w:b w:val="0"/>
                <w:i w:val="0"/>
                <w:color w:val="22262A"/>
                <w:sz w:val="20"/>
              </w:rPr>
              <w:t>0</w:t>
            </w:r>
          </w:p>
        </w:tc>
        <w:tc>
          <w:tcPr>
            <w:tcW w:type="dxa" w:w="4608"/>
          </w:tcPr>
          <w:p>
            <w:r/>
            <w:r>
              <w:rPr>
                <w:rFonts w:ascii="Calibri" w:hAnsi="Calibri" w:eastAsia="Calibri"/>
                <w:b w:val="0"/>
                <w:i w:val="0"/>
                <w:color w:val="22262A"/>
                <w:sz w:val="20"/>
              </w:rPr>
              <w:t>Create run — LIMS ID, plate map, operator, protocol version</w:t>
            </w:r>
          </w:p>
        </w:tc>
        <w:tc>
          <w:tcPr>
            <w:tcW w:type="dxa" w:w="1872"/>
          </w:tcPr>
          <w:p>
            <w:r/>
            <w:r>
              <w:rPr>
                <w:rFonts w:ascii="Calibri" w:hAnsi="Calibri" w:eastAsia="Calibri"/>
                <w:b w:val="0"/>
                <w:i w:val="0"/>
                <w:color w:val="22262A"/>
                <w:sz w:val="20"/>
              </w:rPr>
              <w:t>LIMS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 w:eastAsia="Calibri"/>
                <w:b w:val="0"/>
                <w:i w:val="0"/>
                <w:color w:val="22262A"/>
                <w:sz w:val="20"/>
              </w:rPr>
              <w:t>Hard stop on missing identity</w:t>
            </w:r>
          </w:p>
        </w:tc>
      </w:tr>
      <w:tr>
        <w:tc>
          <w:tcPr>
            <w:tcW w:type="dxa" w:w="1008"/>
            <w:shd w:fill="F4F7FA" w:val="clear"/>
          </w:tcPr>
          <w:p>
            <w:r/>
            <w:r>
              <w:rPr>
                <w:rFonts w:ascii="Calibri" w:hAnsi="Calibri" w:eastAsia="Calibri"/>
                <w:b w:val="0"/>
                <w:i w:val="0"/>
                <w:color w:val="22262A"/>
                <w:sz w:val="20"/>
              </w:rPr>
              <w:t>0</w:t>
            </w:r>
          </w:p>
        </w:tc>
        <w:tc>
          <w:tcPr>
            <w:tcW w:type="dxa" w:w="4608"/>
            <w:shd w:fill="F4F7FA" w:val="clear"/>
          </w:tcPr>
          <w:p>
            <w:r/>
            <w:r>
              <w:rPr>
                <w:rFonts w:ascii="Calibri" w:hAnsi="Calibri" w:eastAsia="Calibri"/>
                <w:b w:val="0"/>
                <w:i w:val="0"/>
                <w:color w:val="22262A"/>
                <w:sz w:val="20"/>
              </w:rPr>
              <w:t>Coat vitronectin 1.0 mL, 0.5 µg/cm², 60 min, 20–25 °C</w:t>
            </w:r>
          </w:p>
        </w:tc>
        <w:tc>
          <w:tcPr>
            <w:tcW w:type="dxa" w:w="1872"/>
            <w:shd w:fill="F4F7FA" w:val="clear"/>
          </w:tcPr>
          <w:p>
            <w:r/>
            <w:r>
              <w:rPr>
                <w:rFonts w:ascii="Calibri" w:hAnsi="Calibri" w:eastAsia="Calibri"/>
                <w:b w:val="0"/>
                <w:i w:val="0"/>
                <w:color w:val="22262A"/>
                <w:sz w:val="20"/>
              </w:rPr>
              <w:t>Pipettor + timer</w:t>
            </w:r>
          </w:p>
        </w:tc>
        <w:tc>
          <w:tcPr>
            <w:tcW w:type="dxa" w:w="2160"/>
            <w:shd w:fill="F4F7FA" w:val="clear"/>
          </w:tcPr>
          <w:p>
            <w:r/>
            <w:r>
              <w:rPr>
                <w:rFonts w:ascii="Calibri" w:hAnsi="Calibri" w:eastAsia="Calibri"/>
                <w:b w:val="0"/>
                <w:i w:val="0"/>
                <w:color w:val="22262A"/>
                <w:sz w:val="20"/>
              </w:rPr>
              <w:t>No dry well</w:t>
            </w:r>
          </w:p>
        </w:tc>
      </w:tr>
      <w:tr>
        <w:tc>
          <w:tcPr>
            <w:tcW w:type="dxa" w:w="1008"/>
          </w:tcPr>
          <w:p>
            <w:r/>
            <w:r>
              <w:rPr>
                <w:rFonts w:ascii="Calibri" w:hAnsi="Calibri" w:eastAsia="Calibri"/>
                <w:b w:val="0"/>
                <w:i w:val="0"/>
                <w:color w:val="22262A"/>
                <w:sz w:val="20"/>
              </w:rPr>
              <w:t>0</w:t>
            </w:r>
          </w:p>
        </w:tc>
        <w:tc>
          <w:tcPr>
            <w:tcW w:type="dxa" w:w="4608"/>
          </w:tcPr>
          <w:p>
            <w:r/>
            <w:r>
              <w:rPr>
                <w:rFonts w:ascii="Calibri" w:hAnsi="Calibri" w:eastAsia="Calibri"/>
                <w:b w:val="0"/>
                <w:i w:val="0"/>
                <w:color w:val="22262A"/>
                <w:sz w:val="20"/>
              </w:rPr>
              <w:t>Seed 250,000 viable cells/well in 2.0 mL E8 + RevitaCell</w:t>
            </w:r>
          </w:p>
        </w:tc>
        <w:tc>
          <w:tcPr>
            <w:tcW w:type="dxa" w:w="1872"/>
          </w:tcPr>
          <w:p>
            <w:r/>
            <w:r>
              <w:rPr>
                <w:rFonts w:ascii="Calibri" w:hAnsi="Calibri" w:eastAsia="Calibri"/>
                <w:b w:val="0"/>
                <w:i w:val="0"/>
                <w:color w:val="22262A"/>
                <w:sz w:val="20"/>
              </w:rPr>
              <w:t>Counter + pipette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 w:eastAsia="Calibri"/>
                <w:b w:val="0"/>
                <w:i w:val="0"/>
                <w:color w:val="22262A"/>
                <w:sz w:val="20"/>
              </w:rPr>
              <w:t>25,000 cells/cm²</w:t>
            </w:r>
          </w:p>
        </w:tc>
      </w:tr>
      <w:tr>
        <w:tc>
          <w:tcPr>
            <w:tcW w:type="dxa" w:w="1008"/>
            <w:shd w:fill="F4F7FA" w:val="clear"/>
          </w:tcPr>
          <w:p>
            <w:r/>
            <w:r>
              <w:rPr>
                <w:rFonts w:ascii="Calibri" w:hAnsi="Calibri" w:eastAsia="Calibri"/>
                <w:b w:val="0"/>
                <w:i w:val="0"/>
                <w:color w:val="22262A"/>
                <w:sz w:val="20"/>
              </w:rPr>
              <w:t>1</w:t>
            </w:r>
          </w:p>
        </w:tc>
        <w:tc>
          <w:tcPr>
            <w:tcW w:type="dxa" w:w="4608"/>
            <w:shd w:fill="F4F7FA" w:val="clear"/>
          </w:tcPr>
          <w:p>
            <w:r/>
            <w:r>
              <w:rPr>
                <w:rFonts w:ascii="Calibri" w:hAnsi="Calibri" w:eastAsia="Calibri"/>
                <w:b w:val="0"/>
                <w:i w:val="0"/>
                <w:color w:val="22262A"/>
                <w:sz w:val="20"/>
              </w:rPr>
              <w:t>Pre-feed whole-well brightfield</w:t>
            </w:r>
          </w:p>
        </w:tc>
        <w:tc>
          <w:tcPr>
            <w:tcW w:type="dxa" w:w="1872"/>
            <w:shd w:fill="F4F7FA" w:val="clear"/>
          </w:tcPr>
          <w:p>
            <w:r/>
            <w:r>
              <w:rPr>
                <w:rFonts w:ascii="Calibri" w:hAnsi="Calibri" w:eastAsia="Calibri"/>
                <w:b w:val="0"/>
                <w:i w:val="0"/>
                <w:color w:val="22262A"/>
                <w:sz w:val="20"/>
              </w:rPr>
              <w:t>Imager</w:t>
            </w:r>
          </w:p>
        </w:tc>
        <w:tc>
          <w:tcPr>
            <w:tcW w:type="dxa" w:w="2160"/>
            <w:shd w:fill="F4F7FA" w:val="clear"/>
          </w:tcPr>
          <w:p>
            <w:r/>
            <w:r>
              <w:rPr>
                <w:rFonts w:ascii="Calibri" w:hAnsi="Calibri" w:eastAsia="Calibri"/>
                <w:b w:val="0"/>
                <w:i w:val="0"/>
                <w:color w:val="22262A"/>
                <w:sz w:val="20"/>
              </w:rPr>
              <w:t>Focus score + raw TIFF</w:t>
            </w:r>
          </w:p>
        </w:tc>
      </w:tr>
      <w:tr>
        <w:tc>
          <w:tcPr>
            <w:tcW w:type="dxa" w:w="1008"/>
          </w:tcPr>
          <w:p>
            <w:r/>
            <w:r>
              <w:rPr>
                <w:rFonts w:ascii="Calibri" w:hAnsi="Calibri" w:eastAsia="Calibri"/>
                <w:b w:val="0"/>
                <w:i w:val="0"/>
                <w:color w:val="22262A"/>
                <w:sz w:val="20"/>
              </w:rPr>
              <w:t>1</w:t>
            </w:r>
          </w:p>
        </w:tc>
        <w:tc>
          <w:tcPr>
            <w:tcW w:type="dxa" w:w="4608"/>
          </w:tcPr>
          <w:p>
            <w:r/>
            <w:r>
              <w:rPr>
                <w:rFonts w:ascii="Calibri" w:hAnsi="Calibri" w:eastAsia="Calibri"/>
                <w:b w:val="0"/>
                <w:i w:val="0"/>
                <w:color w:val="22262A"/>
                <w:sz w:val="20"/>
              </w:rPr>
              <w:t>Aspirate 2.0 mL from wall; dispense 2.0 mL E8</w:t>
            </w:r>
          </w:p>
        </w:tc>
        <w:tc>
          <w:tcPr>
            <w:tcW w:type="dxa" w:w="1872"/>
          </w:tcPr>
          <w:p>
            <w:r/>
            <w:r>
              <w:rPr>
                <w:rFonts w:ascii="Calibri" w:hAnsi="Calibri" w:eastAsia="Calibri"/>
                <w:b w:val="0"/>
                <w:i w:val="0"/>
                <w:color w:val="22262A"/>
                <w:sz w:val="20"/>
              </w:rPr>
              <w:t>Pipettor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 w:eastAsia="Calibri"/>
                <w:b w:val="0"/>
                <w:i w:val="0"/>
                <w:color w:val="22262A"/>
                <w:sz w:val="20"/>
              </w:rPr>
              <w:t>Low-shear · 24 ± 2 h</w:t>
            </w:r>
          </w:p>
        </w:tc>
      </w:tr>
      <w:tr>
        <w:tc>
          <w:tcPr>
            <w:tcW w:type="dxa" w:w="1008"/>
            <w:shd w:fill="F4F7FA" w:val="clear"/>
          </w:tcPr>
          <w:p>
            <w:r/>
            <w:r>
              <w:rPr>
                <w:rFonts w:ascii="Calibri" w:hAnsi="Calibri" w:eastAsia="Calibri"/>
                <w:b w:val="0"/>
                <w:i w:val="0"/>
                <w:color w:val="22262A"/>
                <w:sz w:val="20"/>
              </w:rPr>
              <w:t>2</w:t>
            </w:r>
          </w:p>
        </w:tc>
        <w:tc>
          <w:tcPr>
            <w:tcW w:type="dxa" w:w="4608"/>
            <w:shd w:fill="F4F7FA" w:val="clear"/>
          </w:tcPr>
          <w:p>
            <w:r/>
            <w:r>
              <w:rPr>
                <w:rFonts w:ascii="Calibri" w:hAnsi="Calibri" w:eastAsia="Calibri"/>
                <w:b w:val="0"/>
                <w:i w:val="0"/>
                <w:color w:val="22262A"/>
                <w:sz w:val="20"/>
              </w:rPr>
              <w:t>Image, classify, feed</w:t>
            </w:r>
          </w:p>
        </w:tc>
        <w:tc>
          <w:tcPr>
            <w:tcW w:type="dxa" w:w="1872"/>
            <w:shd w:fill="F4F7FA" w:val="clear"/>
          </w:tcPr>
          <w:p>
            <w:r/>
            <w:r>
              <w:rPr>
                <w:rFonts w:ascii="Calibri" w:hAnsi="Calibri" w:eastAsia="Calibri"/>
                <w:b w:val="0"/>
                <w:i w:val="0"/>
                <w:color w:val="22262A"/>
                <w:sz w:val="20"/>
              </w:rPr>
              <w:t>Imager + pipette</w:t>
            </w:r>
          </w:p>
        </w:tc>
        <w:tc>
          <w:tcPr>
            <w:tcW w:type="dxa" w:w="2160"/>
            <w:shd w:fill="F4F7FA" w:val="clear"/>
          </w:tcPr>
          <w:p>
            <w:r/>
            <w:r>
              <w:rPr>
                <w:rFonts w:ascii="Calibri" w:hAnsi="Calibri" w:eastAsia="Calibri"/>
                <w:b w:val="0"/>
                <w:i w:val="0"/>
                <w:color w:val="22262A"/>
                <w:sz w:val="20"/>
              </w:rPr>
              <w:t>GREEN feed; YELLOW review</w:t>
            </w:r>
          </w:p>
        </w:tc>
      </w:tr>
      <w:tr>
        <w:tc>
          <w:tcPr>
            <w:tcW w:type="dxa" w:w="1008"/>
          </w:tcPr>
          <w:p>
            <w:r/>
            <w:r>
              <w:rPr>
                <w:rFonts w:ascii="Calibri" w:hAnsi="Calibri" w:eastAsia="Calibri"/>
                <w:b w:val="0"/>
                <w:i w:val="0"/>
                <w:color w:val="22262A"/>
                <w:sz w:val="20"/>
              </w:rPr>
              <w:t>4</w:t>
            </w:r>
          </w:p>
        </w:tc>
        <w:tc>
          <w:tcPr>
            <w:tcW w:type="dxa" w:w="4608"/>
          </w:tcPr>
          <w:p>
            <w:r/>
            <w:r>
              <w:rPr>
                <w:rFonts w:ascii="Calibri" w:hAnsi="Calibri" w:eastAsia="Calibri"/>
                <w:b w:val="0"/>
                <w:i w:val="0"/>
                <w:color w:val="22262A"/>
                <w:sz w:val="20"/>
              </w:rPr>
              <w:t>Method A Versene 1.0 mL, 37 °C 4 min</w:t>
            </w:r>
          </w:p>
        </w:tc>
        <w:tc>
          <w:tcPr>
            <w:tcW w:type="dxa" w:w="1872"/>
          </w:tcPr>
          <w:p>
            <w:r/>
            <w:r>
              <w:rPr>
                <w:rFonts w:ascii="Calibri" w:hAnsi="Calibri" w:eastAsia="Calibri"/>
                <w:b w:val="0"/>
                <w:i w:val="0"/>
                <w:color w:val="22262A"/>
                <w:sz w:val="20"/>
              </w:rPr>
              <w:t>Incubator + imager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 w:eastAsia="Calibri"/>
                <w:b w:val="0"/>
                <w:i w:val="0"/>
                <w:color w:val="22262A"/>
                <w:sz w:val="20"/>
              </w:rPr>
              <w:t>Max 6 min SAT window</w:t>
            </w:r>
          </w:p>
        </w:tc>
      </w:tr>
      <w:tr>
        <w:tc>
          <w:tcPr>
            <w:tcW w:type="dxa" w:w="1008"/>
            <w:shd w:fill="F4F7FA" w:val="clear"/>
          </w:tcPr>
          <w:p>
            <w:r/>
            <w:r>
              <w:rPr>
                <w:rFonts w:ascii="Calibri" w:hAnsi="Calibri" w:eastAsia="Calibri"/>
                <w:b w:val="0"/>
                <w:i w:val="0"/>
                <w:color w:val="22262A"/>
                <w:sz w:val="20"/>
              </w:rPr>
              <w:t>4</w:t>
            </w:r>
          </w:p>
        </w:tc>
        <w:tc>
          <w:tcPr>
            <w:tcW w:type="dxa" w:w="4608"/>
            <w:shd w:fill="F4F7FA" w:val="clear"/>
          </w:tcPr>
          <w:p>
            <w:r/>
            <w:r>
              <w:rPr>
                <w:rFonts w:ascii="Calibri" w:hAnsi="Calibri" w:eastAsia="Calibri"/>
                <w:b w:val="0"/>
                <w:i w:val="0"/>
                <w:color w:val="22262A"/>
                <w:sz w:val="20"/>
              </w:rPr>
              <w:t>Method B 200 × g, 4 min; residual 0.2 mL</w:t>
            </w:r>
          </w:p>
        </w:tc>
        <w:tc>
          <w:tcPr>
            <w:tcW w:type="dxa" w:w="1872"/>
            <w:shd w:fill="F4F7FA" w:val="clear"/>
          </w:tcPr>
          <w:p>
            <w:r/>
            <w:r>
              <w:rPr>
                <w:rFonts w:ascii="Calibri" w:hAnsi="Calibri" w:eastAsia="Calibri"/>
                <w:b w:val="0"/>
                <w:i w:val="0"/>
                <w:color w:val="22262A"/>
                <w:sz w:val="20"/>
              </w:rPr>
              <w:t>Centrifuge</w:t>
            </w:r>
          </w:p>
        </w:tc>
        <w:tc>
          <w:tcPr>
            <w:tcW w:type="dxa" w:w="2160"/>
            <w:shd w:fill="F4F7FA" w:val="clear"/>
          </w:tcPr>
          <w:p>
            <w:r/>
            <w:r>
              <w:rPr>
                <w:rFonts w:ascii="Calibri" w:hAnsi="Calibri" w:eastAsia="Calibri"/>
                <w:b w:val="0"/>
                <w:i w:val="0"/>
                <w:color w:val="22262A"/>
                <w:sz w:val="20"/>
              </w:rPr>
              <w:t>Pellet-safe aspiration</w:t>
            </w:r>
          </w:p>
        </w:tc>
      </w:tr>
      <w:tr>
        <w:tc>
          <w:tcPr>
            <w:tcW w:type="dxa" w:w="1008"/>
          </w:tcPr>
          <w:p>
            <w:r/>
            <w:r>
              <w:rPr>
                <w:rFonts w:ascii="Calibri" w:hAnsi="Calibri" w:eastAsia="Calibri"/>
                <w:b w:val="0"/>
                <w:i w:val="0"/>
                <w:color w:val="22262A"/>
                <w:sz w:val="20"/>
              </w:rPr>
              <w:t>4</w:t>
            </w:r>
          </w:p>
        </w:tc>
        <w:tc>
          <w:tcPr>
            <w:tcW w:type="dxa" w:w="4608"/>
          </w:tcPr>
          <w:p>
            <w:r/>
            <w:r>
              <w:rPr>
                <w:rFonts w:ascii="Calibri" w:hAnsi="Calibri" w:eastAsia="Calibri"/>
                <w:b w:val="0"/>
                <w:i w:val="0"/>
                <w:color w:val="22262A"/>
                <w:sz w:val="20"/>
              </w:rPr>
              <w:t>AO/PI count; reseed if viability ≥ 85%</w:t>
            </w:r>
          </w:p>
        </w:tc>
        <w:tc>
          <w:tcPr>
            <w:tcW w:type="dxa" w:w="1872"/>
          </w:tcPr>
          <w:p>
            <w:r/>
            <w:r>
              <w:rPr>
                <w:rFonts w:ascii="Calibri" w:hAnsi="Calibri" w:eastAsia="Calibri"/>
                <w:b w:val="0"/>
                <w:i w:val="0"/>
                <w:color w:val="22262A"/>
                <w:sz w:val="20"/>
              </w:rPr>
              <w:t>Counter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 w:eastAsia="Calibri"/>
                <w:b w:val="0"/>
                <w:i w:val="0"/>
                <w:color w:val="22262A"/>
                <w:sz w:val="20"/>
              </w:rPr>
              <w:t>Hold 75–85%; reject &lt; 75%</w:t>
            </w:r>
          </w:p>
        </w:tc>
      </w:tr>
      <w:tr>
        <w:tc>
          <w:tcPr>
            <w:tcW w:type="dxa" w:w="1008"/>
            <w:shd w:fill="F4F7FA" w:val="clear"/>
          </w:tcPr>
          <w:p>
            <w:r/>
            <w:r>
              <w:rPr>
                <w:rFonts w:ascii="Calibri" w:hAnsi="Calibri" w:eastAsia="Calibri"/>
                <w:b w:val="0"/>
                <w:i w:val="0"/>
                <w:color w:val="22262A"/>
                <w:sz w:val="20"/>
              </w:rPr>
              <w:t>5</w:t>
            </w:r>
          </w:p>
        </w:tc>
        <w:tc>
          <w:tcPr>
            <w:tcW w:type="dxa" w:w="4608"/>
            <w:shd w:fill="F4F7FA" w:val="clear"/>
          </w:tcPr>
          <w:p>
            <w:r/>
            <w:r>
              <w:rPr>
                <w:rFonts w:ascii="Calibri" w:hAnsi="Calibri" w:eastAsia="Calibri"/>
                <w:b w:val="0"/>
                <w:i w:val="0"/>
                <w:color w:val="22262A"/>
                <w:sz w:val="20"/>
              </w:rPr>
              <w:t>Remove RevitaCell; 2.0 mL E8</w:t>
            </w:r>
          </w:p>
        </w:tc>
        <w:tc>
          <w:tcPr>
            <w:tcW w:type="dxa" w:w="1872"/>
            <w:shd w:fill="F4F7FA" w:val="clear"/>
          </w:tcPr>
          <w:p>
            <w:r/>
            <w:r>
              <w:rPr>
                <w:rFonts w:ascii="Calibri" w:hAnsi="Calibri" w:eastAsia="Calibri"/>
                <w:b w:val="0"/>
                <w:i w:val="0"/>
                <w:color w:val="22262A"/>
                <w:sz w:val="20"/>
              </w:rPr>
              <w:t>Pipettor</w:t>
            </w:r>
          </w:p>
        </w:tc>
        <w:tc>
          <w:tcPr>
            <w:tcW w:type="dxa" w:w="2160"/>
            <w:shd w:fill="F4F7FA" w:val="clear"/>
          </w:tcPr>
          <w:p>
            <w:r/>
            <w:r>
              <w:rPr>
                <w:rFonts w:ascii="Calibri" w:hAnsi="Calibri" w:eastAsia="Calibri"/>
                <w:b w:val="0"/>
                <w:i w:val="0"/>
                <w:color w:val="22262A"/>
                <w:sz w:val="20"/>
              </w:rPr>
              <w:t>Recovery image first</w:t>
            </w:r>
          </w:p>
        </w:tc>
      </w:tr>
      <w:tr>
        <w:tc>
          <w:tcPr>
            <w:tcW w:type="dxa" w:w="1008"/>
          </w:tcPr>
          <w:p>
            <w:r/>
            <w:r>
              <w:rPr>
                <w:rFonts w:ascii="Calibri" w:hAnsi="Calibri" w:eastAsia="Calibri"/>
                <w:b w:val="0"/>
                <w:i w:val="0"/>
                <w:color w:val="22262A"/>
                <w:sz w:val="20"/>
              </w:rPr>
              <w:t>7</w:t>
            </w:r>
          </w:p>
        </w:tc>
        <w:tc>
          <w:tcPr>
            <w:tcW w:type="dxa" w:w="4608"/>
          </w:tcPr>
          <w:p>
            <w:r/>
            <w:r>
              <w:rPr>
                <w:rFonts w:ascii="Calibri" w:hAnsi="Calibri" w:eastAsia="Calibri"/>
                <w:b w:val="0"/>
                <w:i w:val="0"/>
                <w:color w:val="22262A"/>
                <w:sz w:val="20"/>
              </w:rPr>
              <w:t>Export batch: images, counts, environment, deviations</w:t>
            </w:r>
          </w:p>
        </w:tc>
        <w:tc>
          <w:tcPr>
            <w:tcW w:type="dxa" w:w="1872"/>
          </w:tcPr>
          <w:p>
            <w:r/>
            <w:r>
              <w:rPr>
                <w:rFonts w:ascii="Calibri" w:hAnsi="Calibri" w:eastAsia="Calibri"/>
                <w:b w:val="0"/>
                <w:i w:val="0"/>
                <w:color w:val="22262A"/>
                <w:sz w:val="20"/>
              </w:rPr>
              <w:t>LIMS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 w:eastAsia="Calibri"/>
                <w:b w:val="0"/>
                <w:i w:val="0"/>
                <w:color w:val="22262A"/>
                <w:sz w:val="20"/>
              </w:rPr>
              <w:t>Reconstructable audit</w:t>
            </w:r>
          </w:p>
        </w:tc>
      </w:tr>
    </w:tbl>
    <w:p/>
    <w:p>
      <w:pPr>
        <w:spacing w:after="160" w:before="0" w:line="276" w:lineRule="auto"/>
      </w:pPr>
      <w:r>
        <w:rPr>
          <w:rFonts w:ascii="Calibri" w:hAnsi="Calibri" w:eastAsia="Calibri"/>
          <w:b w:val="0"/>
          <w:i/>
          <w:color w:val="22262A"/>
          <w:sz w:val="22"/>
        </w:rPr>
        <w:t>Expert note. Coating (G.04) and inline imaging (G.05) are the rate-limiting SAT items. Until they land, CELLos still schedules the steps and writes the record, but confluence scores are advisory. Do not wire a simulated classifier to an unattended passage.</w:t>
      </w:r>
    </w:p>
    <w:p>
      <w:pPr>
        <w:spacing w:before="320" w:after="160"/>
      </w:pPr>
      <w:r>
        <w:rPr>
          <w:rFonts w:ascii="Calibri" w:hAnsi="Calibri" w:eastAsia="Calibri"/>
          <w:b/>
          <w:i w:val="0"/>
          <w:color w:val="1A1F24"/>
          <w:sz w:val="36"/>
        </w:rPr>
        <w:t>5.  Every screen, in order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62"/>
        <w:gridCol w:w="3362"/>
        <w:gridCol w:w="3362"/>
      </w:tblGrid>
      <w:tr>
        <w:tc>
          <w:tcPr>
            <w:tcW w:type="dxa" w:w="2592"/>
            <w:shd w:fill="1A1F24" w:val="clear"/>
          </w:tcPr>
          <w:p>
            <w:r/>
            <w:r>
              <w:rPr>
                <w:rFonts w:ascii="Calibri" w:hAnsi="Calibri" w:eastAsia="Calibri"/>
                <w:b/>
                <w:i w:val="0"/>
                <w:color w:val="FFFFFF"/>
                <w:sz w:val="20"/>
              </w:rPr>
              <w:t>Screen</w:t>
            </w:r>
          </w:p>
        </w:tc>
        <w:tc>
          <w:tcPr>
            <w:tcW w:type="dxa" w:w="2304"/>
            <w:shd w:fill="1A1F24" w:val="clear"/>
          </w:tcPr>
          <w:p>
            <w:r/>
            <w:r>
              <w:rPr>
                <w:rFonts w:ascii="Calibri" w:hAnsi="Calibri" w:eastAsia="Calibri"/>
                <w:b/>
                <w:i w:val="0"/>
                <w:color w:val="FFFFFF"/>
                <w:sz w:val="20"/>
              </w:rPr>
              <w:t>Who it is for</w:t>
            </w:r>
          </w:p>
        </w:tc>
        <w:tc>
          <w:tcPr>
            <w:tcW w:type="dxa" w:w="4320"/>
            <w:shd w:fill="1A1F24" w:val="clear"/>
          </w:tcPr>
          <w:p>
            <w:r/>
            <w:r>
              <w:rPr>
                <w:rFonts w:ascii="Calibri" w:hAnsi="Calibri" w:eastAsia="Calibri"/>
                <w:b/>
                <w:i w:val="0"/>
                <w:color w:val="FFFFFF"/>
                <w:sz w:val="20"/>
              </w:rPr>
              <w:t>What you do there</w:t>
            </w:r>
          </w:p>
        </w:tc>
      </w:tr>
      <w:tr>
        <w:tc>
          <w:tcPr>
            <w:tcW w:type="dxa" w:w="2592"/>
          </w:tcPr>
          <w:p>
            <w:r/>
            <w:r>
              <w:rPr>
                <w:rFonts w:ascii="Calibri" w:hAnsi="Calibri" w:eastAsia="Calibri"/>
                <w:b w:val="0"/>
                <w:i w:val="0"/>
                <w:color w:val="22262A"/>
                <w:sz w:val="20"/>
              </w:rPr>
              <w:t>Command /</w:t>
            </w:r>
          </w:p>
        </w:tc>
        <w:tc>
          <w:tcPr>
            <w:tcW w:type="dxa" w:w="2304"/>
          </w:tcPr>
          <w:p>
            <w:r/>
            <w:r>
              <w:rPr>
                <w:rFonts w:ascii="Calibri" w:hAnsi="Calibri" w:eastAsia="Calibri"/>
                <w:b w:val="0"/>
                <w:i w:val="0"/>
                <w:color w:val="22262A"/>
                <w:sz w:val="20"/>
              </w:rPr>
              <w:t>Everyone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 w:eastAsia="Calibri"/>
                <w:b w:val="0"/>
                <w:i w:val="0"/>
                <w:color w:val="22262A"/>
                <w:sz w:val="20"/>
              </w:rPr>
              <w:t>Live run, incubator, interlocks, queue, event log, document pack.</w:t>
            </w:r>
          </w:p>
        </w:tc>
      </w:tr>
      <w:tr>
        <w:tc>
          <w:tcPr>
            <w:tcW w:type="dxa" w:w="2592"/>
            <w:shd w:fill="F4F7FA" w:val="clear"/>
          </w:tcPr>
          <w:p>
            <w:r/>
            <w:r>
              <w:rPr>
                <w:rFonts w:ascii="Calibri" w:hAnsi="Calibri" w:eastAsia="Calibri"/>
                <w:b w:val="0"/>
                <w:i w:val="0"/>
                <w:color w:val="22262A"/>
                <w:sz w:val="20"/>
              </w:rPr>
              <w:t>Brochure /brochure</w:t>
            </w:r>
          </w:p>
        </w:tc>
        <w:tc>
          <w:tcPr>
            <w:tcW w:type="dxa" w:w="2304"/>
            <w:shd w:fill="F4F7FA" w:val="clear"/>
          </w:tcPr>
          <w:p>
            <w:r/>
            <w:r>
              <w:rPr>
                <w:rFonts w:ascii="Calibri" w:hAnsi="Calibri" w:eastAsia="Calibri"/>
                <w:b w:val="0"/>
                <w:i w:val="0"/>
                <w:color w:val="22262A"/>
                <w:sz w:val="20"/>
              </w:rPr>
              <w:t>Visitors, partners</w:t>
            </w:r>
          </w:p>
        </w:tc>
        <w:tc>
          <w:tcPr>
            <w:tcW w:type="dxa" w:w="4320"/>
            <w:shd w:fill="F4F7FA" w:val="clear"/>
          </w:tcPr>
          <w:p>
            <w:r/>
            <w:r>
              <w:rPr>
                <w:rFonts w:ascii="Calibri" w:hAnsi="Calibri" w:eastAsia="Calibri"/>
                <w:b w:val="0"/>
                <w:i w:val="0"/>
                <w:color w:val="22262A"/>
                <w:sz w:val="20"/>
              </w:rPr>
              <w:t>As-built photographs, platform schematic, specification.</w:t>
            </w:r>
          </w:p>
        </w:tc>
      </w:tr>
      <w:tr>
        <w:tc>
          <w:tcPr>
            <w:tcW w:type="dxa" w:w="2592"/>
          </w:tcPr>
          <w:p>
            <w:r/>
            <w:r>
              <w:rPr>
                <w:rFonts w:ascii="Calibri" w:hAnsi="Calibri" w:eastAsia="Calibri"/>
                <w:b w:val="0"/>
                <w:i w:val="0"/>
                <w:color w:val="22262A"/>
                <w:sz w:val="20"/>
              </w:rPr>
              <w:t>Guide /guide</w:t>
            </w:r>
          </w:p>
        </w:tc>
        <w:tc>
          <w:tcPr>
            <w:tcW w:type="dxa" w:w="2304"/>
          </w:tcPr>
          <w:p>
            <w:r/>
            <w:r>
              <w:rPr>
                <w:rFonts w:ascii="Calibri" w:hAnsi="Calibri" w:eastAsia="Calibri"/>
                <w:b w:val="0"/>
                <w:i w:val="0"/>
                <w:color w:val="22262A"/>
                <w:sz w:val="20"/>
              </w:rPr>
              <w:t>First-time operators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 w:eastAsia="Calibri"/>
                <w:b w:val="0"/>
                <w:i w:val="0"/>
                <w:color w:val="22262A"/>
                <w:sz w:val="20"/>
              </w:rPr>
              <w:t>This document, condensed, with downloads.</w:t>
            </w:r>
          </w:p>
        </w:tc>
      </w:tr>
      <w:tr>
        <w:tc>
          <w:tcPr>
            <w:tcW w:type="dxa" w:w="2592"/>
            <w:shd w:fill="F4F7FA" w:val="clear"/>
          </w:tcPr>
          <w:p>
            <w:r/>
            <w:r>
              <w:rPr>
                <w:rFonts w:ascii="Calibri" w:hAnsi="Calibri" w:eastAsia="Calibri"/>
                <w:b w:val="0"/>
                <w:i w:val="0"/>
                <w:color w:val="22262A"/>
                <w:sz w:val="20"/>
              </w:rPr>
              <w:t>Cell Builder /builder</w:t>
            </w:r>
          </w:p>
        </w:tc>
        <w:tc>
          <w:tcPr>
            <w:tcW w:type="dxa" w:w="2304"/>
            <w:shd w:fill="F4F7FA" w:val="clear"/>
          </w:tcPr>
          <w:p>
            <w:r/>
            <w:r>
              <w:rPr>
                <w:rFonts w:ascii="Calibri" w:hAnsi="Calibri" w:eastAsia="Calibri"/>
                <w:b w:val="0"/>
                <w:i w:val="0"/>
                <w:color w:val="22262A"/>
                <w:sz w:val="20"/>
              </w:rPr>
              <w:t>Scientists</w:t>
            </w:r>
          </w:p>
        </w:tc>
        <w:tc>
          <w:tcPr>
            <w:tcW w:type="dxa" w:w="4320"/>
            <w:shd w:fill="F4F7FA" w:val="clear"/>
          </w:tcPr>
          <w:p>
            <w:r/>
            <w:r>
              <w:rPr>
                <w:rFonts w:ascii="Calibri" w:hAnsi="Calibri" w:eastAsia="Calibri"/>
                <w:b w:val="0"/>
                <w:i w:val="0"/>
                <w:color w:val="22262A"/>
                <w:sz w:val="20"/>
              </w:rPr>
              <w:t>Compose from a brief or pick a product kind. Edits, dyes, switch, laser.</w:t>
            </w:r>
          </w:p>
        </w:tc>
      </w:tr>
      <w:tr>
        <w:tc>
          <w:tcPr>
            <w:tcW w:type="dxa" w:w="2592"/>
          </w:tcPr>
          <w:p>
            <w:r/>
            <w:r>
              <w:rPr>
                <w:rFonts w:ascii="Calibri" w:hAnsi="Calibri" w:eastAsia="Calibri"/>
                <w:b w:val="0"/>
                <w:i w:val="0"/>
                <w:color w:val="22262A"/>
                <w:sz w:val="20"/>
              </w:rPr>
              <w:t>Runs /runs</w:t>
            </w:r>
          </w:p>
        </w:tc>
        <w:tc>
          <w:tcPr>
            <w:tcW w:type="dxa" w:w="2304"/>
          </w:tcPr>
          <w:p>
            <w:r/>
            <w:r>
              <w:rPr>
                <w:rFonts w:ascii="Calibri" w:hAnsi="Calibri" w:eastAsia="Calibri"/>
                <w:b w:val="0"/>
                <w:i w:val="0"/>
                <w:color w:val="22262A"/>
                <w:sz w:val="20"/>
              </w:rPr>
              <w:t>Operators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 w:eastAsia="Calibri"/>
                <w:b w:val="0"/>
                <w:i w:val="0"/>
                <w:color w:val="22262A"/>
                <w:sz w:val="20"/>
              </w:rPr>
              <w:t>Queue, speed, hold/resume, well plate, step timeline.</w:t>
            </w:r>
          </w:p>
        </w:tc>
      </w:tr>
      <w:tr>
        <w:tc>
          <w:tcPr>
            <w:tcW w:type="dxa" w:w="2592"/>
            <w:shd w:fill="F4F7FA" w:val="clear"/>
          </w:tcPr>
          <w:p>
            <w:r/>
            <w:r>
              <w:rPr>
                <w:rFonts w:ascii="Calibri" w:hAnsi="Calibri" w:eastAsia="Calibri"/>
                <w:b w:val="0"/>
                <w:i w:val="0"/>
                <w:color w:val="22262A"/>
                <w:sz w:val="20"/>
              </w:rPr>
              <w:t>Imaging /imaging</w:t>
            </w:r>
          </w:p>
        </w:tc>
        <w:tc>
          <w:tcPr>
            <w:tcW w:type="dxa" w:w="2304"/>
            <w:shd w:fill="F4F7FA" w:val="clear"/>
          </w:tcPr>
          <w:p>
            <w:r/>
            <w:r>
              <w:rPr>
                <w:rFonts w:ascii="Calibri" w:hAnsi="Calibri" w:eastAsia="Calibri"/>
                <w:b w:val="0"/>
                <w:i w:val="0"/>
                <w:color w:val="22262A"/>
                <w:sz w:val="20"/>
              </w:rPr>
              <w:t>Optics / QC</w:t>
            </w:r>
          </w:p>
        </w:tc>
        <w:tc>
          <w:tcPr>
            <w:tcW w:type="dxa" w:w="4320"/>
            <w:shd w:fill="F4F7FA" w:val="clear"/>
          </w:tcPr>
          <w:p>
            <w:r/>
            <w:r>
              <w:rPr>
                <w:rFonts w:ascii="Calibri" w:hAnsi="Calibri" w:eastAsia="Calibri"/>
                <w:b w:val="0"/>
                <w:i w:val="0"/>
                <w:color w:val="22262A"/>
                <w:sz w:val="20"/>
              </w:rPr>
              <w:t>Whole-well scores, fluorescence overlay, coordinate contract.</w:t>
            </w:r>
          </w:p>
        </w:tc>
      </w:tr>
      <w:tr>
        <w:tc>
          <w:tcPr>
            <w:tcW w:type="dxa" w:w="2592"/>
          </w:tcPr>
          <w:p>
            <w:r/>
            <w:r>
              <w:rPr>
                <w:rFonts w:ascii="Calibri" w:hAnsi="Calibri" w:eastAsia="Calibri"/>
                <w:b w:val="0"/>
                <w:i w:val="0"/>
                <w:color w:val="22262A"/>
                <w:sz w:val="20"/>
              </w:rPr>
              <w:t>Safety /safety</w:t>
            </w:r>
          </w:p>
        </w:tc>
        <w:tc>
          <w:tcPr>
            <w:tcW w:type="dxa" w:w="2304"/>
          </w:tcPr>
          <w:p>
            <w:r/>
            <w:r>
              <w:rPr>
                <w:rFonts w:ascii="Calibri" w:hAnsi="Calibri" w:eastAsia="Calibri"/>
                <w:b w:val="0"/>
                <w:i w:val="0"/>
                <w:color w:val="22262A"/>
                <w:sz w:val="20"/>
              </w:rPr>
              <w:t>Two authorised people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 w:eastAsia="Calibri"/>
                <w:b w:val="0"/>
                <w:i w:val="0"/>
                <w:color w:val="22262A"/>
                <w:sz w:val="20"/>
              </w:rPr>
              <w:t>Dual-arm laser and iCasp9. Neither is a release.</w:t>
            </w:r>
          </w:p>
        </w:tc>
      </w:tr>
      <w:tr>
        <w:tc>
          <w:tcPr>
            <w:tcW w:type="dxa" w:w="2592"/>
            <w:shd w:fill="F4F7FA" w:val="clear"/>
          </w:tcPr>
          <w:p>
            <w:r/>
            <w:r>
              <w:rPr>
                <w:rFonts w:ascii="Calibri" w:hAnsi="Calibri" w:eastAsia="Calibri"/>
                <w:b w:val="0"/>
                <w:i w:val="0"/>
                <w:color w:val="22262A"/>
                <w:sz w:val="20"/>
              </w:rPr>
              <w:t>Assays /assays</w:t>
            </w:r>
          </w:p>
        </w:tc>
        <w:tc>
          <w:tcPr>
            <w:tcW w:type="dxa" w:w="2304"/>
            <w:shd w:fill="F4F7FA" w:val="clear"/>
          </w:tcPr>
          <w:p>
            <w:r/>
            <w:r>
              <w:rPr>
                <w:rFonts w:ascii="Calibri" w:hAnsi="Calibri" w:eastAsia="Calibri"/>
                <w:b w:val="0"/>
                <w:i w:val="0"/>
                <w:color w:val="22262A"/>
                <w:sz w:val="20"/>
              </w:rPr>
              <w:t>Downstream biology</w:t>
            </w:r>
          </w:p>
        </w:tc>
        <w:tc>
          <w:tcPr>
            <w:tcW w:type="dxa" w:w="4320"/>
            <w:shd w:fill="F4F7FA" w:val="clear"/>
          </w:tcPr>
          <w:p>
            <w:r/>
            <w:r>
              <w:rPr>
                <w:rFonts w:ascii="Calibri" w:hAnsi="Calibri" w:eastAsia="Calibri"/>
                <w:b w:val="0"/>
                <w:i w:val="0"/>
                <w:color w:val="22262A"/>
                <w:sz w:val="20"/>
              </w:rPr>
              <w:t>Cytotoxicity, priming, phenotype, chip, residual iPSC.</w:t>
            </w:r>
          </w:p>
        </w:tc>
      </w:tr>
      <w:tr>
        <w:tc>
          <w:tcPr>
            <w:tcW w:type="dxa" w:w="2592"/>
          </w:tcPr>
          <w:p>
            <w:r/>
            <w:r>
              <w:rPr>
                <w:rFonts w:ascii="Calibri" w:hAnsi="Calibri" w:eastAsia="Calibri"/>
                <w:b w:val="0"/>
                <w:i w:val="0"/>
                <w:color w:val="22262A"/>
                <w:sz w:val="20"/>
              </w:rPr>
              <w:t>Banks /banks</w:t>
            </w:r>
          </w:p>
        </w:tc>
        <w:tc>
          <w:tcPr>
            <w:tcW w:type="dxa" w:w="2304"/>
          </w:tcPr>
          <w:p>
            <w:r/>
            <w:r>
              <w:rPr>
                <w:rFonts w:ascii="Calibri" w:hAnsi="Calibri" w:eastAsia="Calibri"/>
                <w:b w:val="0"/>
                <w:i w:val="0"/>
                <w:color w:val="22262A"/>
                <w:sz w:val="20"/>
              </w:rPr>
              <w:t>Bank owners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 w:eastAsia="Calibri"/>
                <w:b w:val="0"/>
                <w:i w:val="0"/>
                <w:color w:val="22262A"/>
                <w:sz w:val="20"/>
              </w:rPr>
              <w:t>WTC11, qKO, dKO, U266, haplobank — starting material identity.</w:t>
            </w:r>
          </w:p>
        </w:tc>
      </w:tr>
      <w:tr>
        <w:tc>
          <w:tcPr>
            <w:tcW w:type="dxa" w:w="2592"/>
            <w:shd w:fill="F4F7FA" w:val="clear"/>
          </w:tcPr>
          <w:p>
            <w:r/>
            <w:r>
              <w:rPr>
                <w:rFonts w:ascii="Calibri" w:hAnsi="Calibri" w:eastAsia="Calibri"/>
                <w:b w:val="0"/>
                <w:i w:val="0"/>
                <w:color w:val="22262A"/>
                <w:sz w:val="20"/>
              </w:rPr>
              <w:t>Robot /robot</w:t>
            </w:r>
          </w:p>
        </w:tc>
        <w:tc>
          <w:tcPr>
            <w:tcW w:type="dxa" w:w="2304"/>
            <w:shd w:fill="F4F7FA" w:val="clear"/>
          </w:tcPr>
          <w:p>
            <w:r/>
            <w:r>
              <w:rPr>
                <w:rFonts w:ascii="Calibri" w:hAnsi="Calibri" w:eastAsia="Calibri"/>
                <w:b w:val="0"/>
                <w:i w:val="0"/>
                <w:color w:val="22262A"/>
                <w:sz w:val="20"/>
              </w:rPr>
              <w:t>Engineers</w:t>
            </w:r>
          </w:p>
        </w:tc>
        <w:tc>
          <w:tcPr>
            <w:tcW w:type="dxa" w:w="4320"/>
            <w:shd w:fill="F4F7FA" w:val="clear"/>
          </w:tcPr>
          <w:p>
            <w:r/>
            <w:r>
              <w:rPr>
                <w:rFonts w:ascii="Calibri" w:hAnsi="Calibri" w:eastAsia="Calibri"/>
                <w:b w:val="0"/>
                <w:i w:val="0"/>
                <w:color w:val="22262A"/>
                <w:sz w:val="20"/>
              </w:rPr>
              <w:t>As-built deck and the A–E gap matrix with owners and dates.</w:t>
            </w:r>
          </w:p>
        </w:tc>
      </w:tr>
      <w:tr>
        <w:tc>
          <w:tcPr>
            <w:tcW w:type="dxa" w:w="2592"/>
          </w:tcPr>
          <w:p>
            <w:r/>
            <w:r>
              <w:rPr>
                <w:rFonts w:ascii="Calibri" w:hAnsi="Calibri" w:eastAsia="Calibri"/>
                <w:b w:val="0"/>
                <w:i w:val="0"/>
                <w:color w:val="22262A"/>
                <w:sz w:val="20"/>
              </w:rPr>
              <w:t>Records /records</w:t>
            </w:r>
          </w:p>
        </w:tc>
        <w:tc>
          <w:tcPr>
            <w:tcW w:type="dxa" w:w="2304"/>
          </w:tcPr>
          <w:p>
            <w:r/>
            <w:r>
              <w:rPr>
                <w:rFonts w:ascii="Calibri" w:hAnsi="Calibri" w:eastAsia="Calibri"/>
                <w:b w:val="0"/>
                <w:i w:val="0"/>
                <w:color w:val="22262A"/>
                <w:sz w:val="20"/>
              </w:rPr>
              <w:t>QA / LIMS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 w:eastAsia="Calibri"/>
                <w:b w:val="0"/>
                <w:i w:val="0"/>
                <w:color w:val="22262A"/>
                <w:sz w:val="20"/>
              </w:rPr>
              <w:t>Genealogy: bank → design → run → plate → well.</w:t>
            </w:r>
          </w:p>
        </w:tc>
      </w:tr>
    </w:tbl>
    <w:p/>
    <w:p>
      <w:pPr>
        <w:spacing w:before="320" w:after="160"/>
      </w:pPr>
      <w:r>
        <w:rPr>
          <w:rFonts w:ascii="Calibri" w:hAnsi="Calibri" w:eastAsia="Calibri"/>
          <w:b/>
          <w:i w:val="0"/>
          <w:color w:val="1A1F24"/>
          <w:sz w:val="36"/>
        </w:rPr>
        <w:t>6.  Cell programmes and product kinds</w:t>
      </w:r>
    </w:p>
    <w:p>
      <w:pPr>
        <w:spacing w:after="160" w:before="0" w:line="276" w:lineRule="auto"/>
      </w:pPr>
      <w:r>
        <w:rPr>
          <w:rFonts w:ascii="Calibri" w:hAnsi="Calibri" w:eastAsia="Calibri"/>
          <w:b w:val="0"/>
          <w:i w:val="0"/>
          <w:color w:val="22262A"/>
          <w:sz w:val="22"/>
        </w:rPr>
        <w:t>A programme is a versioned intent: product kind + bank + protocol + gene-edit list + dye panel + safety flags. Composing a brief is allowed to be fuzzy. Dispatching a run is not — missing identity is a hard stop.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21"/>
        <w:gridCol w:w="2521"/>
        <w:gridCol w:w="2521"/>
        <w:gridCol w:w="2521"/>
      </w:tblGrid>
      <w:tr>
        <w:tc>
          <w:tcPr>
            <w:tcW w:type="dxa" w:w="2304"/>
            <w:shd w:fill="1A1F24" w:val="clear"/>
          </w:tcPr>
          <w:p>
            <w:r/>
            <w:r>
              <w:rPr>
                <w:rFonts w:ascii="Calibri" w:hAnsi="Calibri" w:eastAsia="Calibri"/>
                <w:b/>
                <w:i w:val="0"/>
                <w:color w:val="FFFFFF"/>
                <w:sz w:val="20"/>
              </w:rPr>
              <w:t>Kind</w:t>
            </w:r>
          </w:p>
        </w:tc>
        <w:tc>
          <w:tcPr>
            <w:tcW w:type="dxa" w:w="1728"/>
            <w:shd w:fill="1A1F24" w:val="clear"/>
          </w:tcPr>
          <w:p>
            <w:r/>
            <w:r>
              <w:rPr>
                <w:rFonts w:ascii="Calibri" w:hAnsi="Calibri" w:eastAsia="Calibri"/>
                <w:b/>
                <w:i w:val="0"/>
                <w:color w:val="FFFFFF"/>
                <w:sz w:val="20"/>
              </w:rPr>
              <w:t>Protocol</w:t>
            </w:r>
          </w:p>
        </w:tc>
        <w:tc>
          <w:tcPr>
            <w:tcW w:type="dxa" w:w="1008"/>
            <w:shd w:fill="1A1F24" w:val="clear"/>
          </w:tcPr>
          <w:p>
            <w:r/>
            <w:r>
              <w:rPr>
                <w:rFonts w:ascii="Calibri" w:hAnsi="Calibri" w:eastAsia="Calibri"/>
                <w:b/>
                <w:i w:val="0"/>
                <w:color w:val="FFFFFF"/>
                <w:sz w:val="20"/>
              </w:rPr>
              <w:t>Days</w:t>
            </w:r>
          </w:p>
        </w:tc>
        <w:tc>
          <w:tcPr>
            <w:tcW w:type="dxa" w:w="4176"/>
            <w:shd w:fill="1A1F24" w:val="clear"/>
          </w:tcPr>
          <w:p>
            <w:r/>
            <w:r>
              <w:rPr>
                <w:rFonts w:ascii="Calibri" w:hAnsi="Calibri" w:eastAsia="Calibri"/>
                <w:b/>
                <w:i w:val="0"/>
                <w:color w:val="FFFFFF"/>
                <w:sz w:val="20"/>
              </w:rPr>
              <w:t>Intent</w:t>
            </w:r>
          </w:p>
        </w:tc>
      </w:tr>
      <w:tr>
        <w:tc>
          <w:tcPr>
            <w:tcW w:type="dxa" w:w="2304"/>
          </w:tcPr>
          <w:p>
            <w:r/>
            <w:r>
              <w:rPr>
                <w:rFonts w:ascii="Calibri" w:hAnsi="Calibri" w:eastAsia="Calibri"/>
                <w:b w:val="0"/>
                <w:i w:val="0"/>
                <w:color w:val="22262A"/>
                <w:sz w:val="20"/>
              </w:rPr>
              <w:t>Universal iPSC cycle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 w:eastAsia="Calibri"/>
                <w:b w:val="0"/>
                <w:i w:val="0"/>
                <w:color w:val="22262A"/>
                <w:sz w:val="20"/>
              </w:rPr>
              <w:t>SOP-001</w:t>
            </w:r>
          </w:p>
        </w:tc>
        <w:tc>
          <w:tcPr>
            <w:tcW w:type="dxa" w:w="1008"/>
          </w:tcPr>
          <w:p>
            <w:r/>
            <w:r>
              <w:rPr>
                <w:rFonts w:ascii="Calibri" w:hAnsi="Calibri" w:eastAsia="Calibri"/>
                <w:b w:val="0"/>
                <w:i w:val="0"/>
                <w:color w:val="22262A"/>
                <w:sz w:val="20"/>
              </w:rPr>
              <w:t>7</w:t>
            </w:r>
          </w:p>
        </w:tc>
        <w:tc>
          <w:tcPr>
            <w:tcW w:type="dxa" w:w="4176"/>
          </w:tcPr>
          <w:p>
            <w:r/>
            <w:r>
              <w:rPr>
                <w:rFonts w:ascii="Calibri" w:hAnsi="Calibri" w:eastAsia="Calibri"/>
                <w:b w:val="0"/>
                <w:i w:val="0"/>
                <w:color w:val="22262A"/>
                <w:sz w:val="20"/>
              </w:rPr>
              <w:t>Coat, seed, incubate, feed, image, classify, passage, count, reseed, record.</w:t>
            </w:r>
          </w:p>
        </w:tc>
      </w:tr>
      <w:tr>
        <w:tc>
          <w:tcPr>
            <w:tcW w:type="dxa" w:w="2304"/>
            <w:shd w:fill="F4F7FA" w:val="clear"/>
          </w:tcPr>
          <w:p>
            <w:r/>
            <w:r>
              <w:rPr>
                <w:rFonts w:ascii="Calibri" w:hAnsi="Calibri" w:eastAsia="Calibri"/>
                <w:b w:val="0"/>
                <w:i w:val="0"/>
                <w:color w:val="22262A"/>
                <w:sz w:val="20"/>
              </w:rPr>
              <w:t>TumorDressed DC</w:t>
            </w:r>
          </w:p>
        </w:tc>
        <w:tc>
          <w:tcPr>
            <w:tcW w:type="dxa" w:w="1728"/>
            <w:shd w:fill="F4F7FA" w:val="clear"/>
          </w:tcPr>
          <w:p>
            <w:r/>
            <w:r>
              <w:rPr>
                <w:rFonts w:ascii="Calibri" w:hAnsi="Calibri" w:eastAsia="Calibri"/>
                <w:b w:val="0"/>
                <w:i w:val="0"/>
                <w:color w:val="22262A"/>
                <w:sz w:val="20"/>
              </w:rPr>
              <w:t>RDP-002</w:t>
            </w:r>
          </w:p>
        </w:tc>
        <w:tc>
          <w:tcPr>
            <w:tcW w:type="dxa" w:w="1008"/>
            <w:shd w:fill="F4F7FA" w:val="clear"/>
          </w:tcPr>
          <w:p>
            <w:r/>
            <w:r>
              <w:rPr>
                <w:rFonts w:ascii="Calibri" w:hAnsi="Calibri" w:eastAsia="Calibri"/>
                <w:b w:val="0"/>
                <w:i w:val="0"/>
                <w:color w:val="22262A"/>
                <w:sz w:val="20"/>
              </w:rPr>
              <w:t>38</w:t>
            </w:r>
          </w:p>
        </w:tc>
        <w:tc>
          <w:tcPr>
            <w:tcW w:type="dxa" w:w="4176"/>
            <w:shd w:fill="F4F7FA" w:val="clear"/>
          </w:tcPr>
          <w:p>
            <w:r/>
            <w:r>
              <w:rPr>
                <w:rFonts w:ascii="Calibri" w:hAnsi="Calibri" w:eastAsia="Calibri"/>
                <w:b w:val="0"/>
                <w:i w:val="0"/>
                <w:color w:val="22262A"/>
                <w:sz w:val="20"/>
              </w:rPr>
              <w:t>qKO iPSC → CD14 → migratory DC, dressed with tumour MHC-peptide vesicles.</w:t>
            </w:r>
          </w:p>
        </w:tc>
      </w:tr>
      <w:tr>
        <w:tc>
          <w:tcPr>
            <w:tcW w:type="dxa" w:w="2304"/>
          </w:tcPr>
          <w:p>
            <w:r/>
            <w:r>
              <w:rPr>
                <w:rFonts w:ascii="Calibri" w:hAnsi="Calibri" w:eastAsia="Calibri"/>
                <w:b w:val="0"/>
                <w:i w:val="0"/>
                <w:color w:val="22262A"/>
                <w:sz w:val="20"/>
              </w:rPr>
              <w:t>Tissue organoid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 w:eastAsia="Calibri"/>
                <w:b w:val="0"/>
                <w:i w:val="0"/>
                <w:color w:val="22262A"/>
                <w:sz w:val="20"/>
              </w:rPr>
              <w:t>ORG-HEART</w:t>
            </w:r>
          </w:p>
        </w:tc>
        <w:tc>
          <w:tcPr>
            <w:tcW w:type="dxa" w:w="1008"/>
          </w:tcPr>
          <w:p>
            <w:r/>
            <w:r>
              <w:rPr>
                <w:rFonts w:ascii="Calibri" w:hAnsi="Calibri" w:eastAsia="Calibri"/>
                <w:b w:val="0"/>
                <w:i w:val="0"/>
                <w:color w:val="22262A"/>
                <w:sz w:val="20"/>
              </w:rPr>
              <w:t>24</w:t>
            </w:r>
          </w:p>
        </w:tc>
        <w:tc>
          <w:tcPr>
            <w:tcW w:type="dxa" w:w="4176"/>
          </w:tcPr>
          <w:p>
            <w:r/>
            <w:r>
              <w:rPr>
                <w:rFonts w:ascii="Calibri" w:hAnsi="Calibri" w:eastAsia="Calibri"/>
                <w:b w:val="0"/>
                <w:i w:val="0"/>
                <w:color w:val="22262A"/>
                <w:sz w:val="20"/>
              </w:rPr>
              <w:t>Directed differentiation. First organ is HOLD until Prof Min signs.</w:t>
            </w:r>
          </w:p>
        </w:tc>
      </w:tr>
      <w:tr>
        <w:tc>
          <w:tcPr>
            <w:tcW w:type="dxa" w:w="2304"/>
            <w:shd w:fill="F4F7FA" w:val="clear"/>
          </w:tcPr>
          <w:p>
            <w:r/>
            <w:r>
              <w:rPr>
                <w:rFonts w:ascii="Calibri" w:hAnsi="Calibri" w:eastAsia="Calibri"/>
                <w:b w:val="0"/>
                <w:i w:val="0"/>
                <w:color w:val="22262A"/>
                <w:sz w:val="20"/>
              </w:rPr>
              <w:t>Micro-tumour bed</w:t>
            </w:r>
          </w:p>
        </w:tc>
        <w:tc>
          <w:tcPr>
            <w:tcW w:type="dxa" w:w="1728"/>
            <w:shd w:fill="F4F7FA" w:val="clear"/>
          </w:tcPr>
          <w:p>
            <w:r/>
            <w:r>
              <w:rPr>
                <w:rFonts w:ascii="Calibri" w:hAnsi="Calibri" w:eastAsia="Calibri"/>
                <w:b w:val="0"/>
                <w:i w:val="0"/>
                <w:color w:val="22262A"/>
                <w:sz w:val="20"/>
              </w:rPr>
              <w:t>MTX-001</w:t>
            </w:r>
          </w:p>
        </w:tc>
        <w:tc>
          <w:tcPr>
            <w:tcW w:type="dxa" w:w="1008"/>
            <w:shd w:fill="F4F7FA" w:val="clear"/>
          </w:tcPr>
          <w:p>
            <w:r/>
            <w:r>
              <w:rPr>
                <w:rFonts w:ascii="Calibri" w:hAnsi="Calibri" w:eastAsia="Calibri"/>
                <w:b w:val="0"/>
                <w:i w:val="0"/>
                <w:color w:val="22262A"/>
                <w:sz w:val="20"/>
              </w:rPr>
              <w:t>10</w:t>
            </w:r>
          </w:p>
        </w:tc>
        <w:tc>
          <w:tcPr>
            <w:tcW w:type="dxa" w:w="4176"/>
            <w:shd w:fill="F4F7FA" w:val="clear"/>
          </w:tcPr>
          <w:p>
            <w:r/>
            <w:r>
              <w:rPr>
                <w:rFonts w:ascii="Calibri" w:hAnsi="Calibri" w:eastAsia="Calibri"/>
                <w:b w:val="0"/>
                <w:i w:val="0"/>
                <w:color w:val="22262A"/>
                <w:sz w:val="20"/>
              </w:rPr>
              <w:t>Tumour / stroma / immune as a compact cytotoxicity assay.</w:t>
            </w:r>
          </w:p>
        </w:tc>
      </w:tr>
      <w:tr>
        <w:tc>
          <w:tcPr>
            <w:tcW w:type="dxa" w:w="2304"/>
          </w:tcPr>
          <w:p>
            <w:r/>
            <w:r>
              <w:rPr>
                <w:rFonts w:ascii="Calibri" w:hAnsi="Calibri" w:eastAsia="Calibri"/>
                <w:b w:val="0"/>
                <w:i w:val="0"/>
                <w:color w:val="22262A"/>
                <w:sz w:val="20"/>
              </w:rPr>
              <w:t>Organ-on-chip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 w:eastAsia="Calibri"/>
                <w:b w:val="0"/>
                <w:i w:val="0"/>
                <w:color w:val="22262A"/>
                <w:sz w:val="20"/>
              </w:rPr>
              <w:t>CHIP-001</w:t>
            </w:r>
          </w:p>
        </w:tc>
        <w:tc>
          <w:tcPr>
            <w:tcW w:type="dxa" w:w="1008"/>
          </w:tcPr>
          <w:p>
            <w:r/>
            <w:r>
              <w:rPr>
                <w:rFonts w:ascii="Calibri" w:hAnsi="Calibri" w:eastAsia="Calibri"/>
                <w:b w:val="0"/>
                <w:i w:val="0"/>
                <w:color w:val="22262A"/>
                <w:sz w:val="20"/>
              </w:rPr>
              <w:t>5</w:t>
            </w:r>
          </w:p>
        </w:tc>
        <w:tc>
          <w:tcPr>
            <w:tcW w:type="dxa" w:w="4176"/>
          </w:tcPr>
          <w:p>
            <w:r/>
            <w:r>
              <w:rPr>
                <w:rFonts w:ascii="Calibri" w:hAnsi="Calibri" w:eastAsia="Calibri"/>
                <w:b w:val="0"/>
                <w:i w:val="0"/>
                <w:color w:val="22262A"/>
                <w:sz w:val="20"/>
              </w:rPr>
              <w:t>Load a qualified model; independent TEST-ARTICLE chain.</w:t>
            </w:r>
          </w:p>
        </w:tc>
      </w:tr>
      <w:tr>
        <w:tc>
          <w:tcPr>
            <w:tcW w:type="dxa" w:w="2304"/>
            <w:shd w:fill="F4F7FA" w:val="clear"/>
          </w:tcPr>
          <w:p>
            <w:r/>
            <w:r>
              <w:rPr>
                <w:rFonts w:ascii="Calibri" w:hAnsi="Calibri" w:eastAsia="Calibri"/>
                <w:b w:val="0"/>
                <w:i w:val="0"/>
                <w:color w:val="22262A"/>
                <w:sz w:val="20"/>
              </w:rPr>
              <w:t>iPSC CAR-NK</w:t>
            </w:r>
          </w:p>
        </w:tc>
        <w:tc>
          <w:tcPr>
            <w:tcW w:type="dxa" w:w="1728"/>
            <w:shd w:fill="F4F7FA" w:val="clear"/>
          </w:tcPr>
          <w:p>
            <w:r/>
            <w:r>
              <w:rPr>
                <w:rFonts w:ascii="Calibri" w:hAnsi="Calibri" w:eastAsia="Calibri"/>
                <w:b w:val="0"/>
                <w:i w:val="0"/>
                <w:color w:val="22262A"/>
                <w:sz w:val="20"/>
              </w:rPr>
              <w:t>SOP-005</w:t>
            </w:r>
          </w:p>
        </w:tc>
        <w:tc>
          <w:tcPr>
            <w:tcW w:type="dxa" w:w="1008"/>
            <w:shd w:fill="F4F7FA" w:val="clear"/>
          </w:tcPr>
          <w:p>
            <w:r/>
            <w:r>
              <w:rPr>
                <w:rFonts w:ascii="Calibri" w:hAnsi="Calibri" w:eastAsia="Calibri"/>
                <w:b w:val="0"/>
                <w:i w:val="0"/>
                <w:color w:val="22262A"/>
                <w:sz w:val="20"/>
              </w:rPr>
              <w:t>35</w:t>
            </w:r>
          </w:p>
        </w:tc>
        <w:tc>
          <w:tcPr>
            <w:tcW w:type="dxa" w:w="4176"/>
            <w:shd w:fill="F4F7FA" w:val="clear"/>
          </w:tcPr>
          <w:p>
            <w:r/>
            <w:r>
              <w:rPr>
                <w:rFonts w:ascii="Calibri" w:hAnsi="Calibri" w:eastAsia="Calibri"/>
                <w:b w:val="0"/>
                <w:i w:val="0"/>
                <w:color w:val="22262A"/>
                <w:sz w:val="20"/>
              </w:rPr>
              <w:t>Deferred until SOP-001 is accepted. Allogeneic bank, not patient iPSC.</w:t>
            </w:r>
          </w:p>
        </w:tc>
      </w:tr>
      <w:tr>
        <w:tc>
          <w:tcPr>
            <w:tcW w:type="dxa" w:w="2304"/>
          </w:tcPr>
          <w:p>
            <w:r/>
            <w:r>
              <w:rPr>
                <w:rFonts w:ascii="Calibri" w:hAnsi="Calibri" w:eastAsia="Calibri"/>
                <w:b w:val="0"/>
                <w:i w:val="0"/>
                <w:color w:val="22262A"/>
                <w:sz w:val="20"/>
              </w:rPr>
              <w:t>Edited host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 w:eastAsia="Calibri"/>
                <w:b w:val="0"/>
                <w:i w:val="0"/>
                <w:color w:val="22262A"/>
                <w:sz w:val="20"/>
              </w:rPr>
              <w:t>SOP-001</w:t>
            </w:r>
          </w:p>
        </w:tc>
        <w:tc>
          <w:tcPr>
            <w:tcW w:type="dxa" w:w="1008"/>
          </w:tcPr>
          <w:p>
            <w:r/>
            <w:r>
              <w:rPr>
                <w:rFonts w:ascii="Calibri" w:hAnsi="Calibri" w:eastAsia="Calibri"/>
                <w:b w:val="0"/>
                <w:i w:val="0"/>
                <w:color w:val="22262A"/>
                <w:sz w:val="20"/>
              </w:rPr>
              <w:t>7</w:t>
            </w:r>
          </w:p>
        </w:tc>
        <w:tc>
          <w:tcPr>
            <w:tcW w:type="dxa" w:w="4176"/>
          </w:tcPr>
          <w:p>
            <w:r/>
            <w:r>
              <w:rPr>
                <w:rFonts w:ascii="Calibri" w:hAnsi="Calibri" w:eastAsia="Calibri"/>
                <w:b w:val="0"/>
                <w:i w:val="0"/>
                <w:color w:val="22262A"/>
                <w:sz w:val="20"/>
              </w:rPr>
              <w:t>Defined knockout / knock-in manufacturing host. CRISPR is off-robot.</w:t>
            </w:r>
          </w:p>
        </w:tc>
      </w:tr>
    </w:tbl>
    <w:p/>
    <w:p>
      <w:pPr>
        <w:spacing w:before="240" w:after="160"/>
      </w:pPr>
      <w:r>
        <w:rPr>
          <w:rFonts w:ascii="Calibri" w:hAnsi="Calibri" w:eastAsia="Calibri"/>
          <w:b/>
          <w:i w:val="0"/>
          <w:color w:val="1A1F24"/>
          <w:sz w:val="28"/>
        </w:rPr>
        <w:t>6.1  TumorDressed, in one paragraph</w:t>
      </w:r>
    </w:p>
    <w:p>
      <w:pPr>
        <w:spacing w:after="160" w:before="0" w:line="276" w:lineRule="auto"/>
      </w:pPr>
      <w:r>
        <w:rPr>
          <w:rFonts w:ascii="Calibri" w:hAnsi="Calibri" w:eastAsia="Calibri"/>
          <w:b w:val="0"/>
          <w:i w:val="0"/>
          <w:color w:val="22262A"/>
          <w:sz w:val="22"/>
        </w:rPr>
        <w:t>RDP-002 takes a universal qKO iPSC (B2M / CIITA / PD-L1 / PD-L2 knockout, CD80/CD86 retained), forms embryoid bodies, walks them to CD14, commits to dendritic cells with GM-CSF / IL-4, matures with Mat3, dresses with U266 membrane vesicles prepared on a sidecar, primes allogeneic CD8s, and reads a 24-hour lysis. CRISPR is an input, not a robot step. Vesicle production (N₂ cavitation, 100,000 × g, 0.4 µm extrude) is a sidecar job with a barcode handshake. Flow cytometry, not the camera, is the dressing QC.</w:t>
      </w:r>
    </w:p>
    <w:p>
      <w:pPr>
        <w:spacing w:before="320" w:after="160"/>
      </w:pPr>
      <w:r>
        <w:rPr>
          <w:rFonts w:ascii="Calibri" w:hAnsi="Calibri" w:eastAsia="Calibri"/>
          <w:b/>
          <w:i w:val="0"/>
          <w:color w:val="1A1F24"/>
          <w:sz w:val="36"/>
        </w:rPr>
        <w:t>7.  Safety: dyes, switch, laser, residual iPSC</w:t>
      </w:r>
    </w:p>
    <w:p>
      <w:pPr>
        <w:spacing w:after="160" w:before="0" w:line="276" w:lineRule="auto"/>
      </w:pPr>
      <w:r>
        <w:rPr>
          <w:rFonts w:ascii="Calibri" w:hAnsi="Calibri" w:eastAsia="Calibri"/>
          <w:b w:val="0"/>
          <w:i w:val="0"/>
          <w:color w:val="22262A"/>
          <w:sz w:val="22"/>
        </w:rPr>
        <w:t>Undifferentiated iPSC that escape into a differentiated product are a teratoma risk. CELLos encodes three layered controls and refuses to call any of them a release.</w:t>
      </w:r>
    </w:p>
    <w:p>
      <w:pPr>
        <w:pStyle w:val="ListBullet"/>
        <w:spacing w:after="60"/>
      </w:pPr>
      <w:r>
        <w:rPr>
          <w:rFonts w:ascii="Calibri" w:hAnsi="Calibri" w:eastAsia="Calibri"/>
          <w:b w:val="0"/>
          <w:i w:val="0"/>
          <w:color w:val="22262A"/>
          <w:sz w:val="22"/>
        </w:rPr>
        <w:t>Dye gate. TRA-1-60 live stain flags residual cells. Phase 1 fluorescence wells are sacrificial. Image coordinates can later drive a laser; they cannot clear a batch.</w:t>
      </w:r>
    </w:p>
    <w:p>
      <w:pPr>
        <w:pStyle w:val="ListBullet"/>
        <w:spacing w:after="60"/>
      </w:pPr>
      <w:r>
        <w:rPr>
          <w:rFonts w:ascii="Calibri" w:hAnsi="Calibri" w:eastAsia="Calibri"/>
          <w:b w:val="0"/>
          <w:i w:val="0"/>
          <w:color w:val="22262A"/>
          <w:sz w:val="22"/>
        </w:rPr>
        <w:t>Suicide switch. NANOG-iCasp9 is a property of the engineered bank, not of the gantry. Triggering it is logged. Orthogonal assay still required.</w:t>
      </w:r>
    </w:p>
    <w:p>
      <w:pPr>
        <w:pStyle w:val="ListBullet"/>
        <w:spacing w:after="60"/>
      </w:pPr>
      <w:r>
        <w:rPr>
          <w:rFonts w:ascii="Calibri" w:hAnsi="Calibri" w:eastAsia="Calibri"/>
          <w:b w:val="0"/>
          <w:i w:val="0"/>
          <w:color w:val="22262A"/>
          <w:sz w:val="22"/>
        </w:rPr>
        <w:t>Enclosed laser. SOP-007. Dual authorisation (operator + reviewer). No unattended kill. After a pulse, residual-iPSC image flag falls; the release assay does not.</w:t>
      </w:r>
    </w:p>
    <w:p>
      <w:pPr>
        <w:spacing w:after="160" w:before="0" w:line="276" w:lineRule="auto"/>
      </w:pPr>
      <w:r>
        <w:rPr>
          <w:rFonts w:ascii="Calibri" w:hAnsi="Calibri" w:eastAsia="Calibri"/>
          <w:b w:val="0"/>
          <w:i/>
          <w:color w:val="22262A"/>
          <w:sz w:val="22"/>
        </w:rPr>
        <w:t>Claim language that is allowed: “No detectable residual undifferentiated iPSCs above the validated assay limit.” Claim language that is not allowed: absolute “100% teratoma-free.”</w:t>
      </w:r>
    </w:p>
    <w:p>
      <w:pPr>
        <w:spacing w:before="320" w:after="160"/>
      </w:pPr>
      <w:r>
        <w:rPr>
          <w:rFonts w:ascii="Calibri" w:hAnsi="Calibri" w:eastAsia="Calibri"/>
          <w:b/>
          <w:i w:val="0"/>
          <w:color w:val="1A1F24"/>
          <w:sz w:val="36"/>
        </w:rPr>
        <w:t>8.  Identity, banks and the batch record</w:t>
      </w:r>
    </w:p>
    <w:p>
      <w:pPr>
        <w:spacing w:after="160" w:before="0" w:line="276" w:lineRule="auto"/>
      </w:pPr>
      <w:r>
        <w:rPr>
          <w:rFonts w:ascii="Calibri" w:hAnsi="Calibri" w:eastAsia="Calibri"/>
          <w:b w:val="0"/>
          <w:i w:val="0"/>
          <w:color w:val="22262A"/>
          <w:sz w:val="22"/>
        </w:rPr>
        <w:t>Off-the-shelf therapy comes from a qualified allogeneic bank. Patient material builds assays. Haplobank coverage is a scale model, not a clinical claim until FTO and GMP translation.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21"/>
        <w:gridCol w:w="2521"/>
        <w:gridCol w:w="2521"/>
        <w:gridCol w:w="2521"/>
      </w:tblGrid>
      <w:tr>
        <w:tc>
          <w:tcPr>
            <w:tcW w:type="dxa" w:w="2304"/>
            <w:shd w:fill="1A1F24" w:val="clear"/>
          </w:tcPr>
          <w:p>
            <w:r/>
            <w:r>
              <w:rPr>
                <w:rFonts w:ascii="Calibri" w:hAnsi="Calibri" w:eastAsia="Calibri"/>
                <w:b/>
                <w:i w:val="0"/>
                <w:color w:val="FFFFFF"/>
                <w:sz w:val="20"/>
              </w:rPr>
              <w:t>Bank</w:t>
            </w:r>
          </w:p>
        </w:tc>
        <w:tc>
          <w:tcPr>
            <w:tcW w:type="dxa" w:w="2160"/>
            <w:shd w:fill="1A1F24" w:val="clear"/>
          </w:tcPr>
          <w:p>
            <w:r/>
            <w:r>
              <w:rPr>
                <w:rFonts w:ascii="Calibri" w:hAnsi="Calibri" w:eastAsia="Calibri"/>
                <w:b/>
                <w:i w:val="0"/>
                <w:color w:val="FFFFFF"/>
                <w:sz w:val="20"/>
              </w:rPr>
              <w:t>Line</w:t>
            </w:r>
          </w:p>
        </w:tc>
        <w:tc>
          <w:tcPr>
            <w:tcW w:type="dxa" w:w="3168"/>
            <w:shd w:fill="1A1F24" w:val="clear"/>
          </w:tcPr>
          <w:p>
            <w:r/>
            <w:r>
              <w:rPr>
                <w:rFonts w:ascii="Calibri" w:hAnsi="Calibri" w:eastAsia="Calibri"/>
                <w:b/>
                <w:i w:val="0"/>
                <w:color w:val="FFFFFF"/>
                <w:sz w:val="20"/>
              </w:rPr>
              <w:t>Edits</w:t>
            </w:r>
          </w:p>
        </w:tc>
        <w:tc>
          <w:tcPr>
            <w:tcW w:type="dxa" w:w="1584"/>
            <w:shd w:fill="1A1F24" w:val="clear"/>
          </w:tcPr>
          <w:p>
            <w:r/>
            <w:r>
              <w:rPr>
                <w:rFonts w:ascii="Calibri" w:hAnsi="Calibri" w:eastAsia="Calibri"/>
                <w:b/>
                <w:i w:val="0"/>
                <w:color w:val="FFFFFF"/>
                <w:sz w:val="20"/>
              </w:rPr>
              <w:t>Status</w:t>
            </w:r>
          </w:p>
        </w:tc>
      </w:tr>
      <w:tr>
        <w:tc>
          <w:tcPr>
            <w:tcW w:type="dxa" w:w="2304"/>
          </w:tcPr>
          <w:p>
            <w:r/>
            <w:r>
              <w:rPr>
                <w:rFonts w:ascii="Calibri" w:hAnsi="Calibri" w:eastAsia="Calibri"/>
                <w:b w:val="0"/>
                <w:i w:val="0"/>
                <w:color w:val="22262A"/>
                <w:sz w:val="20"/>
              </w:rPr>
              <w:t>WTC11 working bank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 w:eastAsia="Calibri"/>
                <w:b w:val="0"/>
                <w:i w:val="0"/>
                <w:color w:val="22262A"/>
                <w:sz w:val="20"/>
              </w:rPr>
              <w:t>GM25256 / WTC11</w:t>
            </w:r>
          </w:p>
        </w:tc>
        <w:tc>
          <w:tcPr>
            <w:tcW w:type="dxa" w:w="3168"/>
          </w:tcPr>
          <w:p>
            <w:r/>
            <w:r>
              <w:rPr>
                <w:rFonts w:ascii="Calibri" w:hAnsi="Calibri" w:eastAsia="Calibri"/>
                <w:b w:val="0"/>
                <w:i w:val="0"/>
                <w:color w:val="22262A"/>
                <w:sz w:val="20"/>
              </w:rPr>
              <w:t>Wild-type, MHC competent, P18 SAT window</w:t>
            </w:r>
          </w:p>
        </w:tc>
        <w:tc>
          <w:tcPr>
            <w:tcW w:type="dxa" w:w="1584"/>
          </w:tcPr>
          <w:p>
            <w:r/>
            <w:r>
              <w:rPr>
                <w:rFonts w:ascii="Calibri" w:hAnsi="Calibri" w:eastAsia="Calibri"/>
                <w:b w:val="0"/>
                <w:i w:val="0"/>
                <w:color w:val="22262A"/>
                <w:sz w:val="20"/>
              </w:rPr>
              <w:t>Released (research)</w:t>
            </w:r>
          </w:p>
        </w:tc>
      </w:tr>
      <w:tr>
        <w:tc>
          <w:tcPr>
            <w:tcW w:type="dxa" w:w="2304"/>
            <w:shd w:fill="F4F7FA" w:val="clear"/>
          </w:tcPr>
          <w:p>
            <w:r/>
            <w:r>
              <w:rPr>
                <w:rFonts w:ascii="Calibri" w:hAnsi="Calibri" w:eastAsia="Calibri"/>
                <w:b w:val="0"/>
                <w:i w:val="0"/>
                <w:color w:val="22262A"/>
                <w:sz w:val="20"/>
              </w:rPr>
              <w:t>Universal qKO</w:t>
            </w:r>
          </w:p>
        </w:tc>
        <w:tc>
          <w:tcPr>
            <w:tcW w:type="dxa" w:w="2160"/>
            <w:shd w:fill="F4F7FA" w:val="clear"/>
          </w:tcPr>
          <w:p>
            <w:r/>
            <w:r>
              <w:rPr>
                <w:rFonts w:ascii="Calibri" w:hAnsi="Calibri" w:eastAsia="Calibri"/>
                <w:b w:val="0"/>
                <w:i w:val="0"/>
                <w:color w:val="22262A"/>
                <w:sz w:val="20"/>
              </w:rPr>
              <w:t>IRENA-qKO-04</w:t>
            </w:r>
          </w:p>
        </w:tc>
        <w:tc>
          <w:tcPr>
            <w:tcW w:type="dxa" w:w="3168"/>
            <w:shd w:fill="F4F7FA" w:val="clear"/>
          </w:tcPr>
          <w:p>
            <w:r/>
            <w:r>
              <w:rPr>
                <w:rFonts w:ascii="Calibri" w:hAnsi="Calibri" w:eastAsia="Calibri"/>
                <w:b w:val="0"/>
                <w:i w:val="0"/>
                <w:color w:val="22262A"/>
                <w:sz w:val="20"/>
              </w:rPr>
              <w:t>B2M / CIITA / PD-L1 / PD-L2 KO; CD80/86 retained</w:t>
            </w:r>
          </w:p>
        </w:tc>
        <w:tc>
          <w:tcPr>
            <w:tcW w:type="dxa" w:w="1584"/>
            <w:shd w:fill="F4F7FA" w:val="clear"/>
          </w:tcPr>
          <w:p>
            <w:r/>
            <w:r>
              <w:rPr>
                <w:rFonts w:ascii="Calibri" w:hAnsi="Calibri" w:eastAsia="Calibri"/>
                <w:b w:val="0"/>
                <w:i w:val="0"/>
                <w:color w:val="22262A"/>
                <w:sz w:val="20"/>
              </w:rPr>
              <w:t>Released (research)</w:t>
            </w:r>
          </w:p>
        </w:tc>
      </w:tr>
      <w:tr>
        <w:tc>
          <w:tcPr>
            <w:tcW w:type="dxa" w:w="2304"/>
          </w:tcPr>
          <w:p>
            <w:r/>
            <w:r>
              <w:rPr>
                <w:rFonts w:ascii="Calibri" w:hAnsi="Calibri" w:eastAsia="Calibri"/>
                <w:b w:val="0"/>
                <w:i w:val="0"/>
                <w:color w:val="22262A"/>
                <w:sz w:val="20"/>
              </w:rPr>
              <w:t>B2M/CIITA dKO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 w:eastAsia="Calibri"/>
                <w:b w:val="0"/>
                <w:i w:val="0"/>
                <w:color w:val="22262A"/>
                <w:sz w:val="20"/>
              </w:rPr>
              <w:t>IRENA-dKO-02</w:t>
            </w:r>
          </w:p>
        </w:tc>
        <w:tc>
          <w:tcPr>
            <w:tcW w:type="dxa" w:w="3168"/>
          </w:tcPr>
          <w:p>
            <w:r/>
            <w:r>
              <w:rPr>
                <w:rFonts w:ascii="Calibri" w:hAnsi="Calibri" w:eastAsia="Calibri"/>
                <w:b w:val="0"/>
                <w:i w:val="0"/>
                <w:color w:val="22262A"/>
                <w:sz w:val="20"/>
              </w:rPr>
              <w:t>Comparator; upgrade before functional SAT</w:t>
            </w:r>
          </w:p>
        </w:tc>
        <w:tc>
          <w:tcPr>
            <w:tcW w:type="dxa" w:w="1584"/>
          </w:tcPr>
          <w:p>
            <w:r/>
            <w:r>
              <w:rPr>
                <w:rFonts w:ascii="Calibri" w:hAnsi="Calibri" w:eastAsia="Calibri"/>
                <w:b w:val="0"/>
                <w:i w:val="0"/>
                <w:color w:val="22262A"/>
                <w:sz w:val="20"/>
              </w:rPr>
              <w:t>Qualification</w:t>
            </w:r>
          </w:p>
        </w:tc>
      </w:tr>
      <w:tr>
        <w:tc>
          <w:tcPr>
            <w:tcW w:type="dxa" w:w="2304"/>
            <w:shd w:fill="F4F7FA" w:val="clear"/>
          </w:tcPr>
          <w:p>
            <w:r/>
            <w:r>
              <w:rPr>
                <w:rFonts w:ascii="Calibri" w:hAnsi="Calibri" w:eastAsia="Calibri"/>
                <w:b w:val="0"/>
                <w:i w:val="0"/>
                <w:color w:val="22262A"/>
                <w:sz w:val="20"/>
              </w:rPr>
              <w:t>U266 myeloma source</w:t>
            </w:r>
          </w:p>
        </w:tc>
        <w:tc>
          <w:tcPr>
            <w:tcW w:type="dxa" w:w="2160"/>
            <w:shd w:fill="F4F7FA" w:val="clear"/>
          </w:tcPr>
          <w:p>
            <w:r/>
            <w:r>
              <w:rPr>
                <w:rFonts w:ascii="Calibri" w:hAnsi="Calibri" w:eastAsia="Calibri"/>
                <w:b w:val="0"/>
                <w:i w:val="0"/>
                <w:color w:val="22262A"/>
                <w:sz w:val="20"/>
              </w:rPr>
              <w:t>U266</w:t>
            </w:r>
          </w:p>
        </w:tc>
        <w:tc>
          <w:tcPr>
            <w:tcW w:type="dxa" w:w="3168"/>
            <w:shd w:fill="F4F7FA" w:val="clear"/>
          </w:tcPr>
          <w:p>
            <w:r/>
            <w:r>
              <w:rPr>
                <w:rFonts w:ascii="Calibri" w:hAnsi="Calibri" w:eastAsia="Calibri"/>
                <w:b w:val="0"/>
                <w:i w:val="0"/>
                <w:color w:val="22262A"/>
                <w:sz w:val="20"/>
              </w:rPr>
              <w:t>HLA-bearing membrane donor for dressing</w:t>
            </w:r>
          </w:p>
        </w:tc>
        <w:tc>
          <w:tcPr>
            <w:tcW w:type="dxa" w:w="1584"/>
            <w:shd w:fill="F4F7FA" w:val="clear"/>
          </w:tcPr>
          <w:p>
            <w:r/>
            <w:r>
              <w:rPr>
                <w:rFonts w:ascii="Calibri" w:hAnsi="Calibri" w:eastAsia="Calibri"/>
                <w:b w:val="0"/>
                <w:i w:val="0"/>
                <w:color w:val="22262A"/>
                <w:sz w:val="20"/>
              </w:rPr>
              <w:t>Released</w:t>
            </w:r>
          </w:p>
        </w:tc>
      </w:tr>
      <w:tr>
        <w:tc>
          <w:tcPr>
            <w:tcW w:type="dxa" w:w="2304"/>
          </w:tcPr>
          <w:p>
            <w:r/>
            <w:r>
              <w:rPr>
                <w:rFonts w:ascii="Calibri" w:hAnsi="Calibri" w:eastAsia="Calibri"/>
                <w:b w:val="0"/>
                <w:i w:val="0"/>
                <w:color w:val="22262A"/>
                <w:sz w:val="20"/>
              </w:rPr>
              <w:t>Haplobank A*02:01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 w:eastAsia="Calibri"/>
                <w:b w:val="0"/>
                <w:i w:val="0"/>
                <w:color w:val="22262A"/>
                <w:sz w:val="20"/>
              </w:rPr>
              <w:t>HB-A02-hom</w:t>
            </w:r>
          </w:p>
        </w:tc>
        <w:tc>
          <w:tcPr>
            <w:tcW w:type="dxa" w:w="3168"/>
          </w:tcPr>
          <w:p>
            <w:r/>
            <w:r>
              <w:rPr>
                <w:rFonts w:ascii="Calibri" w:hAnsi="Calibri" w:eastAsia="Calibri"/>
                <w:b w:val="0"/>
                <w:i w:val="0"/>
                <w:color w:val="22262A"/>
                <w:sz w:val="20"/>
              </w:rPr>
              <w:t>HLA-homozygous, switch-ready</w:t>
            </w:r>
          </w:p>
        </w:tc>
        <w:tc>
          <w:tcPr>
            <w:tcW w:type="dxa" w:w="1584"/>
          </w:tcPr>
          <w:p>
            <w:r/>
            <w:r>
              <w:rPr>
                <w:rFonts w:ascii="Calibri" w:hAnsi="Calibri" w:eastAsia="Calibri"/>
                <w:b w:val="0"/>
                <w:i w:val="0"/>
                <w:color w:val="22262A"/>
                <w:sz w:val="20"/>
              </w:rPr>
              <w:t>Qualification</w:t>
            </w:r>
          </w:p>
        </w:tc>
      </w:tr>
    </w:tbl>
    <w:p/>
    <w:p>
      <w:pPr>
        <w:spacing w:after="160" w:before="0" w:line="276" w:lineRule="auto"/>
      </w:pPr>
      <w:r>
        <w:rPr>
          <w:rFonts w:ascii="Calibri" w:hAnsi="Calibri" w:eastAsia="Calibri"/>
          <w:b w:val="0"/>
          <w:i w:val="0"/>
          <w:color w:val="22262A"/>
          <w:sz w:val="22"/>
        </w:rPr>
        <w:t>Genealogy, always reconstructable: bank → design → run → plate (e.g. IRENA-PLT-0147) → well. Every motion, image, count, sidecar job and override belongs in that chain. CELLos is the LAM surface until the site LIMS handshake is SAT (gap G.15).</w:t>
      </w:r>
    </w:p>
    <w:p>
      <w:pPr>
        <w:spacing w:before="320" w:after="160"/>
      </w:pPr>
      <w:r>
        <w:rPr>
          <w:rFonts w:ascii="Calibri" w:hAnsi="Calibri" w:eastAsia="Calibri"/>
          <w:b/>
          <w:i w:val="0"/>
          <w:color w:val="1A1F24"/>
          <w:sz w:val="36"/>
        </w:rPr>
        <w:t>9.  Hardware boundary and connected systems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4023360" cy="715264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ncubator-station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023360" cy="71526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40" w:before="0" w:line="276" w:lineRule="auto"/>
        <w:jc w:val="center"/>
      </w:pPr>
      <w:r>
        <w:rPr>
          <w:rFonts w:ascii="Calibri" w:hAnsi="Calibri" w:eastAsia="Calibri"/>
          <w:b w:val="0"/>
          <w:i/>
          <w:color w:val="5C6770"/>
          <w:sz w:val="18"/>
        </w:rPr>
        <w:t>Figure 5. Sliding-stage incubator handoff on the right-hand station.</w:t>
      </w:r>
    </w:p>
    <w:p>
      <w:pPr>
        <w:spacing w:after="160" w:before="0" w:line="276" w:lineRule="auto"/>
      </w:pPr>
      <w:r>
        <w:rPr>
          <w:rFonts w:ascii="Calibri" w:hAnsi="Calibri" w:eastAsia="Calibri"/>
          <w:b w:val="0"/>
          <w:i w:val="0"/>
          <w:color w:val="22262A"/>
          <w:sz w:val="22"/>
        </w:rPr>
        <w:t>The workcell is a gantry plus sidecars, not a fantasy of putting every instrument on one rail. Things that belong on the gantry: plate transport, pipetting, timed detachment, pellet aspiration, incubator load. Things that do not: ultracentrifuge, N₂ cavitation, magnetic selection (until a closed magnet exists), clinical-grade flow, gene editing.</w:t>
      </w:r>
    </w:p>
    <w:p>
      <w:pPr>
        <w:spacing w:before="240" w:after="160"/>
      </w:pPr>
      <w:r>
        <w:rPr>
          <w:rFonts w:ascii="Calibri" w:hAnsi="Calibri" w:eastAsia="Calibri"/>
          <w:b/>
          <w:i w:val="0"/>
          <w:color w:val="1A1F24"/>
          <w:sz w:val="28"/>
        </w:rPr>
        <w:t>9.1  NeXCell R series — connected incubator</w:t>
      </w:r>
    </w:p>
    <w:p>
      <w:pPr>
        <w:spacing w:after="160" w:before="0" w:line="276" w:lineRule="auto"/>
      </w:pPr>
      <w:r>
        <w:rPr>
          <w:rFonts w:ascii="Calibri" w:hAnsi="Calibri" w:eastAsia="Calibri"/>
          <w:b w:val="0"/>
          <w:i w:val="0"/>
          <w:color w:val="22262A"/>
          <w:sz w:val="22"/>
        </w:rPr>
        <w:t>Waken Tech NeXCell R is the environmental sidecar CELLos already speaks as “incubator.” Model family NR28 / NR48 / NR100 / NR150. Internal HEPA to ISO Class 5 within 10 minutes. Cassette hotel. Sliding plate stage and optional side gate for robot access. RS-232 (RS-485) and Ethernet. Optional low O₂ (N₂), ultrasonic humidity, VHP H₂O₂ decontamination, barcode reader. Average robotics load/unload: max 25 seconds.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043"/>
        <w:gridCol w:w="5043"/>
      </w:tblGrid>
      <w:tr>
        <w:tc>
          <w:tcPr>
            <w:tcW w:type="dxa" w:w="2592"/>
            <w:shd w:fill="1A1F24" w:val="clear"/>
          </w:tcPr>
          <w:p>
            <w:r/>
            <w:r>
              <w:rPr>
                <w:rFonts w:ascii="Calibri" w:hAnsi="Calibri" w:eastAsia="Calibri"/>
                <w:b/>
                <w:i w:val="0"/>
                <w:color w:val="FFFFFF"/>
                <w:sz w:val="20"/>
              </w:rPr>
              <w:t>Item</w:t>
            </w:r>
          </w:p>
        </w:tc>
        <w:tc>
          <w:tcPr>
            <w:tcW w:type="dxa" w:w="6624"/>
            <w:shd w:fill="1A1F24" w:val="clear"/>
          </w:tcPr>
          <w:p>
            <w:r/>
            <w:r>
              <w:rPr>
                <w:rFonts w:ascii="Calibri" w:hAnsi="Calibri" w:eastAsia="Calibri"/>
                <w:b/>
                <w:i w:val="0"/>
                <w:color w:val="FFFFFF"/>
                <w:sz w:val="20"/>
              </w:rPr>
              <w:t>NeXCell R (NR28 class)</w:t>
            </w:r>
          </w:p>
        </w:tc>
      </w:tr>
      <w:tr>
        <w:tc>
          <w:tcPr>
            <w:tcW w:type="dxa" w:w="2592"/>
          </w:tcPr>
          <w:p>
            <w:r/>
            <w:r>
              <w:rPr>
                <w:rFonts w:ascii="Calibri" w:hAnsi="Calibri" w:eastAsia="Calibri"/>
                <w:b w:val="0"/>
                <w:i w:val="0"/>
                <w:color w:val="22262A"/>
                <w:sz w:val="20"/>
              </w:rPr>
              <w:t>Temperature</w:t>
            </w:r>
          </w:p>
        </w:tc>
        <w:tc>
          <w:tcPr>
            <w:tcW w:type="dxa" w:w="6624"/>
          </w:tcPr>
          <w:p>
            <w:r/>
            <w:r>
              <w:rPr>
                <w:rFonts w:ascii="Calibri" w:hAnsi="Calibri" w:eastAsia="Calibri"/>
                <w:b w:val="0"/>
                <w:i w:val="0"/>
                <w:color w:val="22262A"/>
                <w:sz w:val="20"/>
              </w:rPr>
              <w:t>Pt100 Class A · 37.0 °C ±0.5 · uniformity ±1.0 at control point</w:t>
            </w:r>
          </w:p>
        </w:tc>
      </w:tr>
      <w:tr>
        <w:tc>
          <w:tcPr>
            <w:tcW w:type="dxa" w:w="2592"/>
            <w:shd w:fill="F4F7FA" w:val="clear"/>
          </w:tcPr>
          <w:p>
            <w:r/>
            <w:r>
              <w:rPr>
                <w:rFonts w:ascii="Calibri" w:hAnsi="Calibri" w:eastAsia="Calibri"/>
                <w:b w:val="0"/>
                <w:i w:val="0"/>
                <w:color w:val="22262A"/>
                <w:sz w:val="20"/>
              </w:rPr>
              <w:t>CO₂</w:t>
            </w:r>
          </w:p>
        </w:tc>
        <w:tc>
          <w:tcPr>
            <w:tcW w:type="dxa" w:w="6624"/>
            <w:shd w:fill="F4F7FA" w:val="clear"/>
          </w:tcPr>
          <w:p>
            <w:r/>
            <w:r>
              <w:rPr>
                <w:rFonts w:ascii="Calibri" w:hAnsi="Calibri" w:eastAsia="Calibri"/>
                <w:b w:val="0"/>
                <w:i w:val="0"/>
                <w:color w:val="22262A"/>
                <w:sz w:val="20"/>
              </w:rPr>
              <w:t>NDIR · 0–20.0% · ±0.5%</w:t>
            </w:r>
          </w:p>
        </w:tc>
      </w:tr>
      <w:tr>
        <w:tc>
          <w:tcPr>
            <w:tcW w:type="dxa" w:w="2592"/>
          </w:tcPr>
          <w:p>
            <w:r/>
            <w:r>
              <w:rPr>
                <w:rFonts w:ascii="Calibri" w:hAnsi="Calibri" w:eastAsia="Calibri"/>
                <w:b w:val="0"/>
                <w:i w:val="0"/>
                <w:color w:val="22262A"/>
                <w:sz w:val="20"/>
              </w:rPr>
              <w:t>O₂ (option)</w:t>
            </w:r>
          </w:p>
        </w:tc>
        <w:tc>
          <w:tcPr>
            <w:tcW w:type="dxa" w:w="6624"/>
          </w:tcPr>
          <w:p>
            <w:r/>
            <w:r>
              <w:rPr>
                <w:rFonts w:ascii="Calibri" w:hAnsi="Calibri" w:eastAsia="Calibri"/>
                <w:b w:val="0"/>
                <w:i w:val="0"/>
                <w:color w:val="22262A"/>
                <w:sz w:val="20"/>
              </w:rPr>
              <w:t>Zirconia · 1.0–20.0% · ±1.0%</w:t>
            </w:r>
          </w:p>
        </w:tc>
      </w:tr>
      <w:tr>
        <w:tc>
          <w:tcPr>
            <w:tcW w:type="dxa" w:w="2592"/>
            <w:shd w:fill="F4F7FA" w:val="clear"/>
          </w:tcPr>
          <w:p>
            <w:r/>
            <w:r>
              <w:rPr>
                <w:rFonts w:ascii="Calibri" w:hAnsi="Calibri" w:eastAsia="Calibri"/>
                <w:b w:val="0"/>
                <w:i w:val="0"/>
                <w:color w:val="22262A"/>
                <w:sz w:val="20"/>
              </w:rPr>
              <w:t>Air</w:t>
            </w:r>
          </w:p>
        </w:tc>
        <w:tc>
          <w:tcPr>
            <w:tcW w:type="dxa" w:w="6624"/>
            <w:shd w:fill="F4F7FA" w:val="clear"/>
          </w:tcPr>
          <w:p>
            <w:r/>
            <w:r>
              <w:rPr>
                <w:rFonts w:ascii="Calibri" w:hAnsi="Calibri" w:eastAsia="Calibri"/>
                <w:b w:val="0"/>
                <w:i w:val="0"/>
                <w:color w:val="22262A"/>
                <w:sz w:val="20"/>
              </w:rPr>
              <w:t>DC blower through HEPA</w:t>
            </w:r>
          </w:p>
        </w:tc>
      </w:tr>
      <w:tr>
        <w:tc>
          <w:tcPr>
            <w:tcW w:type="dxa" w:w="2592"/>
          </w:tcPr>
          <w:p>
            <w:r/>
            <w:r>
              <w:rPr>
                <w:rFonts w:ascii="Calibri" w:hAnsi="Calibri" w:eastAsia="Calibri"/>
                <w:b w:val="0"/>
                <w:i w:val="0"/>
                <w:color w:val="22262A"/>
                <w:sz w:val="20"/>
              </w:rPr>
              <w:t>Chamber</w:t>
            </w:r>
          </w:p>
        </w:tc>
        <w:tc>
          <w:tcPr>
            <w:tcW w:type="dxa" w:w="6624"/>
          </w:tcPr>
          <w:p>
            <w:r/>
            <w:r>
              <w:rPr>
                <w:rFonts w:ascii="Calibri" w:hAnsi="Calibri" w:eastAsia="Calibri"/>
                <w:b w:val="0"/>
                <w:i w:val="0"/>
                <w:color w:val="22262A"/>
                <w:sz w:val="20"/>
              </w:rPr>
              <w:t>SUS304 uncoated #200 or more</w:t>
            </w:r>
          </w:p>
        </w:tc>
      </w:tr>
      <w:tr>
        <w:tc>
          <w:tcPr>
            <w:tcW w:type="dxa" w:w="2592"/>
            <w:shd w:fill="F4F7FA" w:val="clear"/>
          </w:tcPr>
          <w:p>
            <w:r/>
            <w:r>
              <w:rPr>
                <w:rFonts w:ascii="Calibri" w:hAnsi="Calibri" w:eastAsia="Calibri"/>
                <w:b w:val="0"/>
                <w:i w:val="0"/>
                <w:color w:val="22262A"/>
                <w:sz w:val="20"/>
              </w:rPr>
              <w:t>Vessels</w:t>
            </w:r>
          </w:p>
        </w:tc>
        <w:tc>
          <w:tcPr>
            <w:tcW w:type="dxa" w:w="6624"/>
            <w:shd w:fill="F4F7FA" w:val="clear"/>
          </w:tcPr>
          <w:p>
            <w:r/>
            <w:r>
              <w:rPr>
                <w:rFonts w:ascii="Calibri" w:hAnsi="Calibri" w:eastAsia="Calibri"/>
                <w:b w:val="0"/>
                <w:i w:val="0"/>
                <w:color w:val="22262A"/>
                <w:sz w:val="20"/>
              </w:rPr>
              <w:t>Microplates, 100/150 mm dishes, T25/T75 (T175 on NR150)</w:t>
            </w:r>
          </w:p>
        </w:tc>
      </w:tr>
      <w:tr>
        <w:tc>
          <w:tcPr>
            <w:tcW w:type="dxa" w:w="2592"/>
          </w:tcPr>
          <w:p>
            <w:r/>
            <w:r>
              <w:rPr>
                <w:rFonts w:ascii="Calibri" w:hAnsi="Calibri" w:eastAsia="Calibri"/>
                <w:b w:val="0"/>
                <w:i w:val="0"/>
                <w:color w:val="22262A"/>
                <w:sz w:val="20"/>
              </w:rPr>
              <w:t>CELLos mapping</w:t>
            </w:r>
          </w:p>
        </w:tc>
        <w:tc>
          <w:tcPr>
            <w:tcW w:type="dxa" w:w="6624"/>
          </w:tcPr>
          <w:p>
            <w:r/>
            <w:r>
              <w:rPr>
                <w:rFonts w:ascii="Calibri" w:hAnsi="Calibri" w:eastAsia="Calibri"/>
                <w:b w:val="0"/>
                <w:i w:val="0"/>
                <w:color w:val="22262A"/>
                <w:sz w:val="20"/>
              </w:rPr>
              <w:t>Slot identity, temp/CO₂/RH trend, load/unload interlock, decontamination flag</w:t>
            </w:r>
          </w:p>
        </w:tc>
      </w:tr>
    </w:tbl>
    <w:p/>
    <w:p>
      <w:pPr>
        <w:spacing w:before="240" w:after="160"/>
      </w:pPr>
      <w:r>
        <w:rPr>
          <w:rFonts w:ascii="Calibri" w:hAnsi="Calibri" w:eastAsia="Calibri"/>
          <w:b/>
          <w:i w:val="0"/>
          <w:color w:val="1A1F24"/>
          <w:sz w:val="28"/>
        </w:rPr>
        <w:t>9.2  What stays a sidecar</w:t>
      </w:r>
    </w:p>
    <w:p>
      <w:pPr>
        <w:pStyle w:val="ListBullet"/>
        <w:spacing w:after="60"/>
      </w:pPr>
      <w:r>
        <w:rPr>
          <w:rFonts w:ascii="Calibri" w:hAnsi="Calibri" w:eastAsia="Calibri"/>
          <w:b w:val="0"/>
          <w:i w:val="0"/>
          <w:color w:val="22262A"/>
          <w:sz w:val="22"/>
        </w:rPr>
        <w:t>AO/PI cassette counter — structured JSON into LAM (G.09).</w:t>
      </w:r>
    </w:p>
    <w:p>
      <w:pPr>
        <w:pStyle w:val="ListBullet"/>
        <w:spacing w:after="60"/>
      </w:pPr>
      <w:r>
        <w:rPr>
          <w:rFonts w:ascii="Calibri" w:hAnsi="Calibri" w:eastAsia="Calibri"/>
          <w:b w:val="0"/>
          <w:i w:val="0"/>
          <w:color w:val="22262A"/>
          <w:sz w:val="22"/>
        </w:rPr>
        <w:t>EasySep CD14 / CD8 — barcode handoff now, closed magnet later (G.10).</w:t>
      </w:r>
    </w:p>
    <w:p>
      <w:pPr>
        <w:pStyle w:val="ListBullet"/>
        <w:spacing w:after="60"/>
      </w:pPr>
      <w:r>
        <w:rPr>
          <w:rFonts w:ascii="Calibri" w:hAnsi="Calibri" w:eastAsia="Calibri"/>
          <w:b w:val="0"/>
          <w:i w:val="0"/>
          <w:color w:val="22262A"/>
          <w:sz w:val="22"/>
        </w:rPr>
        <w:t>N₂ cavitation + 100,000 × g + 0.4 µm extrude — job scheduler, not gantry (G.11).</w:t>
      </w:r>
    </w:p>
    <w:p>
      <w:pPr>
        <w:pStyle w:val="ListBullet"/>
        <w:spacing w:after="60"/>
      </w:pPr>
      <w:r>
        <w:rPr>
          <w:rFonts w:ascii="Calibri" w:hAnsi="Calibri" w:eastAsia="Calibri"/>
          <w:b w:val="0"/>
          <w:i w:val="0"/>
          <w:color w:val="22262A"/>
          <w:sz w:val="22"/>
        </w:rPr>
        <w:t>Flow cytometry — FCS export, versioned panel, never camera-only release (G.12).</w:t>
      </w:r>
    </w:p>
    <w:p>
      <w:pPr>
        <w:pStyle w:val="ListBullet"/>
        <w:spacing w:after="60"/>
      </w:pPr>
      <w:r>
        <w:rPr>
          <w:rFonts w:ascii="Calibri" w:hAnsi="Calibri" w:eastAsia="Calibri"/>
          <w:b w:val="0"/>
          <w:i w:val="0"/>
          <w:color w:val="22262A"/>
          <w:sz w:val="22"/>
        </w:rPr>
        <w:t>Laser package — enclosed, dual-role, after SOP-001 (G.13).</w:t>
      </w:r>
    </w:p>
    <w:p>
      <w:pPr>
        <w:spacing w:before="320" w:after="160"/>
      </w:pPr>
      <w:r>
        <w:rPr>
          <w:rFonts w:ascii="Calibri" w:hAnsi="Calibri" w:eastAsia="Calibri"/>
          <w:b/>
          <w:i w:val="0"/>
          <w:color w:val="1A1F24"/>
          <w:sz w:val="36"/>
        </w:rPr>
        <w:t>10.  Software architecture</w:t>
      </w:r>
    </w:p>
    <w:p>
      <w:pPr>
        <w:spacing w:after="160" w:before="0" w:line="276" w:lineRule="auto"/>
      </w:pPr>
      <w:r>
        <w:rPr>
          <w:rFonts w:ascii="Calibri" w:hAnsi="Calibri" w:eastAsia="Calibri"/>
          <w:b w:val="0"/>
          <w:i w:val="0"/>
          <w:color w:val="22262A"/>
          <w:sz w:val="22"/>
        </w:rPr>
        <w:t>CELLos is a TanStack Start application (React 19, Vite 8, Nitro). Routes live in src/routes. The protocol catalogue, banks, dyes, organs and gap matrix are versioned TypeScript in src/lib/catalog.ts — that file is the scientific source of truth for this edition, not a CMS. Operator state is a Zustand store (src/lib/store.ts) with a persist slice limited to people and designs; live wells and logs are session-ephemeral so a demo cannot silently become a false batch record.</w:t>
      </w:r>
    </w:p>
    <w:p>
      <w:pPr>
        <w:spacing w:after="160" w:before="0" w:line="276" w:lineRule="auto"/>
      </w:pPr>
      <w:r>
        <w:rPr>
          <w:rFonts w:ascii="Calibri" w:hAnsi="Calibri" w:eastAsia="Calibri"/>
          <w:b w:val="0"/>
          <w:i w:val="0"/>
          <w:color w:val="22262A"/>
          <w:sz w:val="22"/>
        </w:rPr>
        <w:t>The composer (src/lib/compose.ts) is a server function. If XAI_API_KEY is present it structures a biologist brief against a closed vocabulary (product kind, bank, dyes, flags). If not, a deterministic local parser does the same job. CRISPR is never offered as an on-robot step. Laser and iCasp9 always require dual control in the UI regardless of how the brief was written.</w:t>
      </w:r>
    </w:p>
    <w:p>
      <w:pPr>
        <w:spacing w:after="160" w:before="0" w:line="276" w:lineRule="auto"/>
      </w:pPr>
      <w:r>
        <w:rPr>
          <w:rFonts w:ascii="Calibri" w:hAnsi="Calibri" w:eastAsia="Calibri"/>
          <w:b w:val="0"/>
          <w:i w:val="0"/>
          <w:color w:val="22262A"/>
          <w:sz w:val="22"/>
        </w:rPr>
        <w:t>There is no patient database, no auth wall, and no destructive “delete all” in this edition. Unowned demo rows would be world-writable; personal or clinical data must not be stored here. Auth remains off until a named accounts requirement exists.</w:t>
      </w:r>
    </w:p>
    <w:p>
      <w:pPr>
        <w:spacing w:before="240" w:after="160"/>
      </w:pPr>
      <w:r>
        <w:rPr>
          <w:rFonts w:ascii="Calibri" w:hAnsi="Calibri" w:eastAsia="Calibri"/>
          <w:b/>
          <w:i w:val="0"/>
          <w:color w:val="1A1F24"/>
          <w:sz w:val="28"/>
        </w:rPr>
        <w:t>10.1  Colour language on the plate</w:t>
      </w:r>
    </w:p>
    <w:p>
      <w:pPr>
        <w:pStyle w:val="ListBullet"/>
        <w:spacing w:after="60"/>
      </w:pPr>
      <w:r>
        <w:rPr>
          <w:rFonts w:ascii="Calibri" w:hAnsi="Calibri" w:eastAsia="Calibri"/>
          <w:b w:val="0"/>
          <w:i w:val="0"/>
          <w:color w:val="22262A"/>
          <w:sz w:val="22"/>
        </w:rPr>
        <w:t>GREEN — confluence and differentiated-area inside advisory limits. Feed is allowed.</w:t>
      </w:r>
    </w:p>
    <w:p>
      <w:pPr>
        <w:pStyle w:val="ListBullet"/>
        <w:spacing w:after="60"/>
      </w:pPr>
      <w:r>
        <w:rPr>
          <w:rFonts w:ascii="Calibri" w:hAnsi="Calibri" w:eastAsia="Calibri"/>
          <w:b w:val="0"/>
          <w:i w:val="0"/>
          <w:color w:val="22262A"/>
          <w:sz w:val="22"/>
        </w:rPr>
        <w:t>YELLOW — edge merge, high confluence, or differentiated-area 5–10%. Review. No autonomous passage.</w:t>
      </w:r>
    </w:p>
    <w:p>
      <w:pPr>
        <w:pStyle w:val="ListBullet"/>
        <w:spacing w:after="60"/>
      </w:pPr>
      <w:r>
        <w:rPr>
          <w:rFonts w:ascii="Calibri" w:hAnsi="Calibri" w:eastAsia="Calibri"/>
          <w:b w:val="0"/>
          <w:i w:val="0"/>
          <w:color w:val="22262A"/>
          <w:sz w:val="22"/>
        </w:rPr>
        <w:t>RED — differentiated-area &gt; 10% or overconfluence. Automatic reseed blocked. Scientist disposition required.</w:t>
      </w:r>
    </w:p>
    <w:p>
      <w:pPr>
        <w:spacing w:before="320" w:after="160"/>
      </w:pPr>
      <w:r>
        <w:rPr>
          <w:rFonts w:ascii="Calibri" w:hAnsi="Calibri" w:eastAsia="Calibri"/>
          <w:b/>
          <w:i w:val="0"/>
          <w:color w:val="1A1F24"/>
          <w:sz w:val="36"/>
        </w:rPr>
        <w:t>11.  Feynman App Store deployment</w:t>
      </w:r>
    </w:p>
    <w:p>
      <w:pPr>
        <w:spacing w:after="160" w:before="0" w:line="276" w:lineRule="auto"/>
      </w:pPr>
      <w:r>
        <w:rPr>
          <w:rFonts w:ascii="Calibri" w:hAnsi="Calibri" w:eastAsia="Calibri"/>
          <w:b w:val="0"/>
          <w:i w:val="0"/>
          <w:color w:val="22262A"/>
          <w:sz w:val="22"/>
        </w:rPr>
        <w:t>CELLos is published to the Feynman Labs App Store from GitLab project feymanlabs/cellos. The public address is /apps/cellos/. The process is a long-running Node server.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043"/>
        <w:gridCol w:w="5043"/>
      </w:tblGrid>
      <w:tr>
        <w:tc>
          <w:tcPr>
            <w:tcW w:type="dxa" w:w="2592"/>
            <w:shd w:fill="1A1F24" w:val="clear"/>
          </w:tcPr>
          <w:p>
            <w:r/>
            <w:r>
              <w:rPr>
                <w:rFonts w:ascii="Calibri" w:hAnsi="Calibri" w:eastAsia="Calibri"/>
                <w:b/>
                <w:i w:val="0"/>
                <w:color w:val="FFFFFF"/>
                <w:sz w:val="20"/>
              </w:rPr>
              <w:t>Setting</w:t>
            </w:r>
          </w:p>
        </w:tc>
        <w:tc>
          <w:tcPr>
            <w:tcW w:type="dxa" w:w="6624"/>
            <w:shd w:fill="1A1F24" w:val="clear"/>
          </w:tcPr>
          <w:p>
            <w:r/>
            <w:r>
              <w:rPr>
                <w:rFonts w:ascii="Calibri" w:hAnsi="Calibri" w:eastAsia="Calibri"/>
                <w:b/>
                <w:i w:val="0"/>
                <w:color w:val="FFFFFF"/>
                <w:sz w:val="20"/>
              </w:rPr>
              <w:t>Value</w:t>
            </w:r>
          </w:p>
        </w:tc>
      </w:tr>
      <w:tr>
        <w:tc>
          <w:tcPr>
            <w:tcW w:type="dxa" w:w="2592"/>
          </w:tcPr>
          <w:p>
            <w:r/>
            <w:r>
              <w:rPr>
                <w:rFonts w:ascii="Calibri" w:hAnsi="Calibri" w:eastAsia="Calibri"/>
                <w:b w:val="0"/>
                <w:i w:val="0"/>
                <w:color w:val="22262A"/>
                <w:sz w:val="20"/>
              </w:rPr>
              <w:t>Runtime</w:t>
            </w:r>
          </w:p>
        </w:tc>
        <w:tc>
          <w:tcPr>
            <w:tcW w:type="dxa" w:w="6624"/>
          </w:tcPr>
          <w:p>
            <w:r/>
            <w:r>
              <w:rPr>
                <w:rFonts w:ascii="Calibri" w:hAnsi="Calibri" w:eastAsia="Calibri"/>
                <w:b w:val="0"/>
                <w:i w:val="0"/>
                <w:color w:val="22262A"/>
                <w:sz w:val="20"/>
              </w:rPr>
              <w:t>Node.js 22</w:t>
            </w:r>
          </w:p>
        </w:tc>
      </w:tr>
      <w:tr>
        <w:tc>
          <w:tcPr>
            <w:tcW w:type="dxa" w:w="2592"/>
            <w:shd w:fill="F4F7FA" w:val="clear"/>
          </w:tcPr>
          <w:p>
            <w:r/>
            <w:r>
              <w:rPr>
                <w:rFonts w:ascii="Calibri" w:hAnsi="Calibri" w:eastAsia="Calibri"/>
                <w:b w:val="0"/>
                <w:i w:val="0"/>
                <w:color w:val="22262A"/>
                <w:sz w:val="20"/>
              </w:rPr>
              <w:t>Install</w:t>
            </w:r>
          </w:p>
        </w:tc>
        <w:tc>
          <w:tcPr>
            <w:tcW w:type="dxa" w:w="6624"/>
            <w:shd w:fill="F4F7FA" w:val="clear"/>
          </w:tcPr>
          <w:p>
            <w:r/>
            <w:r>
              <w:rPr>
                <w:rFonts w:ascii="Calibri" w:hAnsi="Calibri" w:eastAsia="Calibri"/>
                <w:b w:val="0"/>
                <w:i w:val="0"/>
                <w:color w:val="22262A"/>
                <w:sz w:val="20"/>
              </w:rPr>
              <w:t>npm install --include=dev</w:t>
            </w:r>
          </w:p>
        </w:tc>
      </w:tr>
      <w:tr>
        <w:tc>
          <w:tcPr>
            <w:tcW w:type="dxa" w:w="2592"/>
          </w:tcPr>
          <w:p>
            <w:r/>
            <w:r>
              <w:rPr>
                <w:rFonts w:ascii="Calibri" w:hAnsi="Calibri" w:eastAsia="Calibri"/>
                <w:b w:val="0"/>
                <w:i w:val="0"/>
                <w:color w:val="22262A"/>
                <w:sz w:val="20"/>
              </w:rPr>
              <w:t>Build</w:t>
            </w:r>
          </w:p>
        </w:tc>
        <w:tc>
          <w:tcPr>
            <w:tcW w:type="dxa" w:w="6624"/>
          </w:tcPr>
          <w:p>
            <w:r/>
            <w:r>
              <w:rPr>
                <w:rFonts w:ascii="Calibri" w:hAnsi="Calibri" w:eastAsia="Calibri"/>
                <w:b w:val="0"/>
                <w:i w:val="0"/>
                <w:color w:val="22262A"/>
                <w:sz w:val="20"/>
              </w:rPr>
              <w:t>NITRO_PRESET=node-server npm run build</w:t>
            </w:r>
          </w:p>
        </w:tc>
      </w:tr>
      <w:tr>
        <w:tc>
          <w:tcPr>
            <w:tcW w:type="dxa" w:w="2592"/>
            <w:shd w:fill="F4F7FA" w:val="clear"/>
          </w:tcPr>
          <w:p>
            <w:r/>
            <w:r>
              <w:rPr>
                <w:rFonts w:ascii="Calibri" w:hAnsi="Calibri" w:eastAsia="Calibri"/>
                <w:b w:val="0"/>
                <w:i w:val="0"/>
                <w:color w:val="22262A"/>
                <w:sz w:val="20"/>
              </w:rPr>
              <w:t>Start</w:t>
            </w:r>
          </w:p>
        </w:tc>
        <w:tc>
          <w:tcPr>
            <w:tcW w:type="dxa" w:w="6624"/>
            <w:shd w:fill="F4F7FA" w:val="clear"/>
          </w:tcPr>
          <w:p>
            <w:r/>
            <w:r>
              <w:rPr>
                <w:rFonts w:ascii="Calibri" w:hAnsi="Calibri" w:eastAsia="Calibri"/>
                <w:b w:val="0"/>
                <w:i w:val="0"/>
                <w:color w:val="22262A"/>
                <w:sz w:val="20"/>
              </w:rPr>
              <w:t>HOST=0.0.0.0 PORT=$PORT npm start</w:t>
            </w:r>
          </w:p>
        </w:tc>
      </w:tr>
      <w:tr>
        <w:tc>
          <w:tcPr>
            <w:tcW w:type="dxa" w:w="2592"/>
          </w:tcPr>
          <w:p>
            <w:r/>
            <w:r>
              <w:rPr>
                <w:rFonts w:ascii="Calibri" w:hAnsi="Calibri" w:eastAsia="Calibri"/>
                <w:b w:val="0"/>
                <w:i w:val="0"/>
                <w:color w:val="22262A"/>
                <w:sz w:val="20"/>
              </w:rPr>
              <w:t>Bind</w:t>
            </w:r>
          </w:p>
        </w:tc>
        <w:tc>
          <w:tcPr>
            <w:tcW w:type="dxa" w:w="6624"/>
          </w:tcPr>
          <w:p>
            <w:r/>
            <w:r>
              <w:rPr>
                <w:rFonts w:ascii="Calibri" w:hAnsi="Calibri" w:eastAsia="Calibri"/>
                <w:b w:val="0"/>
                <w:i w:val="0"/>
                <w:color w:val="22262A"/>
                <w:sz w:val="20"/>
              </w:rPr>
              <w:t>0.0.0.0 and platform PORT</w:t>
            </w:r>
          </w:p>
        </w:tc>
      </w:tr>
      <w:tr>
        <w:tc>
          <w:tcPr>
            <w:tcW w:type="dxa" w:w="2592"/>
            <w:shd w:fill="F4F7FA" w:val="clear"/>
          </w:tcPr>
          <w:p>
            <w:r/>
            <w:r>
              <w:rPr>
                <w:rFonts w:ascii="Calibri" w:hAnsi="Calibri" w:eastAsia="Calibri"/>
                <w:b w:val="0"/>
                <w:i w:val="0"/>
                <w:color w:val="22262A"/>
                <w:sz w:val="20"/>
              </w:rPr>
              <w:t>Public path</w:t>
            </w:r>
          </w:p>
        </w:tc>
        <w:tc>
          <w:tcPr>
            <w:tcW w:type="dxa" w:w="6624"/>
            <w:shd w:fill="F4F7FA" w:val="clear"/>
          </w:tcPr>
          <w:p>
            <w:r/>
            <w:r>
              <w:rPr>
                <w:rFonts w:ascii="Calibri" w:hAnsi="Calibri" w:eastAsia="Calibri"/>
                <w:b w:val="0"/>
                <w:i w:val="0"/>
                <w:color w:val="22262A"/>
                <w:sz w:val="20"/>
              </w:rPr>
              <w:t>/apps/cellos/  (APP_BASE_PATH / VITE_BASE)</w:t>
            </w:r>
          </w:p>
        </w:tc>
      </w:tr>
      <w:tr>
        <w:tc>
          <w:tcPr>
            <w:tcW w:type="dxa" w:w="2592"/>
          </w:tcPr>
          <w:p>
            <w:r/>
            <w:r>
              <w:rPr>
                <w:rFonts w:ascii="Calibri" w:hAnsi="Calibri" w:eastAsia="Calibri"/>
                <w:b w:val="0"/>
                <w:i w:val="0"/>
                <w:color w:val="22262A"/>
                <w:sz w:val="20"/>
              </w:rPr>
              <w:t>Liveness</w:t>
            </w:r>
          </w:p>
        </w:tc>
        <w:tc>
          <w:tcPr>
            <w:tcW w:type="dxa" w:w="6624"/>
          </w:tcPr>
          <w:p>
            <w:r/>
            <w:r>
              <w:rPr>
                <w:rFonts w:ascii="Calibri" w:hAnsi="Calibri" w:eastAsia="Calibri"/>
                <w:b w:val="0"/>
                <w:i w:val="0"/>
                <w:color w:val="22262A"/>
                <w:sz w:val="20"/>
              </w:rPr>
              <w:t>GET /healthz  →  { ok: true, service: "cellos" }</w:t>
            </w:r>
          </w:p>
        </w:tc>
      </w:tr>
      <w:tr>
        <w:tc>
          <w:tcPr>
            <w:tcW w:type="dxa" w:w="2592"/>
            <w:shd w:fill="F4F7FA" w:val="clear"/>
          </w:tcPr>
          <w:p>
            <w:r/>
            <w:r>
              <w:rPr>
                <w:rFonts w:ascii="Calibri" w:hAnsi="Calibri" w:eastAsia="Calibri"/>
                <w:b w:val="0"/>
                <w:i w:val="0"/>
                <w:color w:val="22262A"/>
                <w:sz w:val="20"/>
              </w:rPr>
              <w:t>Health also at</w:t>
            </w:r>
          </w:p>
        </w:tc>
        <w:tc>
          <w:tcPr>
            <w:tcW w:type="dxa" w:w="6624"/>
            <w:shd w:fill="F4F7FA" w:val="clear"/>
          </w:tcPr>
          <w:p>
            <w:r/>
            <w:r>
              <w:rPr>
                <w:rFonts w:ascii="Calibri" w:hAnsi="Calibri" w:eastAsia="Calibri"/>
                <w:b w:val="0"/>
                <w:i w:val="0"/>
                <w:color w:val="22262A"/>
                <w:sz w:val="20"/>
              </w:rPr>
              <w:t>/apps/cellos/healthz</w:t>
            </w:r>
          </w:p>
        </w:tc>
      </w:tr>
      <w:tr>
        <w:tc>
          <w:tcPr>
            <w:tcW w:type="dxa" w:w="2592"/>
          </w:tcPr>
          <w:p>
            <w:r/>
            <w:r>
              <w:rPr>
                <w:rFonts w:ascii="Calibri" w:hAnsi="Calibri" w:eastAsia="Calibri"/>
                <w:b w:val="0"/>
                <w:i w:val="0"/>
                <w:color w:val="22262A"/>
                <w:sz w:val="20"/>
              </w:rPr>
              <w:t>Manifest</w:t>
            </w:r>
          </w:p>
        </w:tc>
        <w:tc>
          <w:tcPr>
            <w:tcW w:type="dxa" w:w="6624"/>
          </w:tcPr>
          <w:p>
            <w:r/>
            <w:r>
              <w:rPr>
                <w:rFonts w:ascii="Calibri" w:hAnsi="Calibri" w:eastAsia="Calibri"/>
                <w:b w:val="0"/>
                <w:i w:val="0"/>
                <w:color w:val="22262A"/>
                <w:sz w:val="20"/>
              </w:rPr>
              <w:t>feynman.deploy.json</w:t>
            </w:r>
          </w:p>
        </w:tc>
      </w:tr>
    </w:tbl>
    <w:p/>
    <w:p>
      <w:pPr>
        <w:spacing w:after="160" w:before="0" w:line="276" w:lineRule="auto"/>
      </w:pPr>
      <w:r>
        <w:rPr>
          <w:rFonts w:ascii="Calibri" w:hAnsi="Calibri" w:eastAsia="Calibri"/>
          <w:b w:val="0"/>
          <w:i w:val="0"/>
          <w:color w:val="22262A"/>
          <w:sz w:val="22"/>
        </w:rPr>
        <w:t>Local Grok preview stays at origin / on port 8080 and must not inherit VITE_BASE=/apps/cellos/. Docker image in ./Dockerfile builds the Nitro node-server output and HEALTHCHECKs /healthz.</w:t>
      </w:r>
    </w:p>
    <w:p>
      <w:pPr>
        <w:spacing w:before="320" w:after="160"/>
      </w:pPr>
      <w:r>
        <w:rPr>
          <w:rFonts w:ascii="Calibri" w:hAnsi="Calibri" w:eastAsia="Calibri"/>
          <w:b/>
          <w:i w:val="0"/>
          <w:color w:val="1A1F24"/>
          <w:sz w:val="36"/>
        </w:rPr>
        <w:t>12.  Gap matrix (as of September 2026)</w:t>
      </w:r>
    </w:p>
    <w:p>
      <w:pPr>
        <w:spacing w:after="160" w:before="0" w:line="276" w:lineRule="auto"/>
      </w:pPr>
      <w:r>
        <w:rPr>
          <w:rFonts w:ascii="Calibri" w:hAnsi="Calibri" w:eastAsia="Calibri"/>
          <w:b w:val="0"/>
          <w:i w:val="0"/>
          <w:color w:val="22262A"/>
          <w:sz w:val="22"/>
        </w:rPr>
        <w:t>Status letters: A live on the machine · B qualify in software · C missing module · D sidecar · E deferred. Dates are engineering targets, not promises to a clinic.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017"/>
        <w:gridCol w:w="2017"/>
        <w:gridCol w:w="2017"/>
        <w:gridCol w:w="2017"/>
        <w:gridCol w:w="2017"/>
      </w:tblGrid>
      <w:tr>
        <w:tc>
          <w:tcPr>
            <w:tcW w:type="dxa" w:w="1008"/>
            <w:shd w:fill="1A1F24" w:val="clear"/>
          </w:tcPr>
          <w:p>
            <w:r/>
            <w:r>
              <w:rPr>
                <w:rFonts w:ascii="Calibri" w:hAnsi="Calibri" w:eastAsia="Calibri"/>
                <w:b/>
                <w:i w:val="0"/>
                <w:color w:val="FFFFFF"/>
                <w:sz w:val="20"/>
              </w:rPr>
              <w:t>Ref</w:t>
            </w:r>
          </w:p>
        </w:tc>
        <w:tc>
          <w:tcPr>
            <w:tcW w:type="dxa" w:w="3168"/>
            <w:shd w:fill="1A1F24" w:val="clear"/>
          </w:tcPr>
          <w:p>
            <w:r/>
            <w:r>
              <w:rPr>
                <w:rFonts w:ascii="Calibri" w:hAnsi="Calibri" w:eastAsia="Calibri"/>
                <w:b/>
                <w:i w:val="0"/>
                <w:color w:val="FFFFFF"/>
                <w:sz w:val="20"/>
              </w:rPr>
              <w:t>Operation</w:t>
            </w:r>
          </w:p>
        </w:tc>
        <w:tc>
          <w:tcPr>
            <w:tcW w:type="dxa" w:w="720"/>
            <w:shd w:fill="1A1F24" w:val="clear"/>
          </w:tcPr>
          <w:p>
            <w:r/>
            <w:r>
              <w:rPr>
                <w:rFonts w:ascii="Calibri" w:hAnsi="Calibri" w:eastAsia="Calibri"/>
                <w:b/>
                <w:i w:val="0"/>
                <w:color w:val="FFFFFF"/>
                <w:sz w:val="20"/>
              </w:rPr>
              <w:t>St</w:t>
            </w:r>
          </w:p>
        </w:tc>
        <w:tc>
          <w:tcPr>
            <w:tcW w:type="dxa" w:w="1872"/>
            <w:shd w:fill="1A1F24" w:val="clear"/>
          </w:tcPr>
          <w:p>
            <w:r/>
            <w:r>
              <w:rPr>
                <w:rFonts w:ascii="Calibri" w:hAnsi="Calibri" w:eastAsia="Calibri"/>
                <w:b/>
                <w:i w:val="0"/>
                <w:color w:val="FFFFFF"/>
                <w:sz w:val="20"/>
              </w:rPr>
              <w:t>Owner</w:t>
            </w:r>
          </w:p>
        </w:tc>
        <w:tc>
          <w:tcPr>
            <w:tcW w:type="dxa" w:w="2448"/>
            <w:shd w:fill="1A1F24" w:val="clear"/>
          </w:tcPr>
          <w:p>
            <w:r/>
            <w:r>
              <w:rPr>
                <w:rFonts w:ascii="Calibri" w:hAnsi="Calibri" w:eastAsia="Calibri"/>
                <w:b/>
                <w:i w:val="0"/>
                <w:color w:val="FFFFFF"/>
                <w:sz w:val="20"/>
              </w:rPr>
              <w:t>Note</w:t>
            </w:r>
          </w:p>
        </w:tc>
      </w:tr>
      <w:tr>
        <w:tc>
          <w:tcPr>
            <w:tcW w:type="dxa" w:w="1008"/>
          </w:tcPr>
          <w:p>
            <w:r/>
            <w:r>
              <w:rPr>
                <w:rFonts w:ascii="Calibri" w:hAnsi="Calibri" w:eastAsia="Calibri"/>
                <w:b w:val="0"/>
                <w:i w:val="0"/>
                <w:color w:val="22262A"/>
                <w:sz w:val="20"/>
              </w:rPr>
              <w:t>G.01</w:t>
            </w:r>
          </w:p>
        </w:tc>
        <w:tc>
          <w:tcPr>
            <w:tcW w:type="dxa" w:w="3168"/>
          </w:tcPr>
          <w:p>
            <w:r/>
            <w:r>
              <w:rPr>
                <w:rFonts w:ascii="Calibri" w:hAnsi="Calibri" w:eastAsia="Calibri"/>
                <w:b w:val="0"/>
                <w:i w:val="0"/>
                <w:color w:val="22262A"/>
                <w:sz w:val="20"/>
              </w:rPr>
              <w:t>Plate transport</w:t>
            </w:r>
          </w:p>
        </w:tc>
        <w:tc>
          <w:tcPr>
            <w:tcW w:type="dxa" w:w="720"/>
          </w:tcPr>
          <w:p>
            <w:r/>
            <w:r>
              <w:rPr>
                <w:rFonts w:ascii="Calibri" w:hAnsi="Calibri" w:eastAsia="Calibri"/>
                <w:b w:val="0"/>
                <w:i w:val="0"/>
                <w:color w:val="22262A"/>
                <w:sz w:val="20"/>
              </w:rPr>
              <w:t>A</w:t>
            </w:r>
          </w:p>
        </w:tc>
        <w:tc>
          <w:tcPr>
            <w:tcW w:type="dxa" w:w="1872"/>
          </w:tcPr>
          <w:p>
            <w:r/>
            <w:r>
              <w:rPr>
                <w:rFonts w:ascii="Calibri" w:hAnsi="Calibri" w:eastAsia="Calibri"/>
                <w:b w:val="0"/>
                <w:i w:val="0"/>
                <w:color w:val="22262A"/>
                <w:sz w:val="20"/>
              </w:rPr>
              <w:t>Sergey</w:t>
            </w:r>
          </w:p>
        </w:tc>
        <w:tc>
          <w:tcPr>
            <w:tcW w:type="dxa" w:w="2448"/>
          </w:tcPr>
          <w:p>
            <w:r/>
            <w:r>
              <w:rPr>
                <w:rFonts w:ascii="Calibri" w:hAnsi="Calibri" w:eastAsia="Calibri"/>
                <w:b w:val="0"/>
                <w:i w:val="0"/>
                <w:color w:val="22262A"/>
                <w:sz w:val="20"/>
              </w:rPr>
              <w:t>100 consecutive transfers still to evidence</w:t>
            </w:r>
          </w:p>
        </w:tc>
      </w:tr>
      <w:tr>
        <w:tc>
          <w:tcPr>
            <w:tcW w:type="dxa" w:w="1008"/>
            <w:shd w:fill="F4F7FA" w:val="clear"/>
          </w:tcPr>
          <w:p>
            <w:r/>
            <w:r>
              <w:rPr>
                <w:rFonts w:ascii="Calibri" w:hAnsi="Calibri" w:eastAsia="Calibri"/>
                <w:b w:val="0"/>
                <w:i w:val="0"/>
                <w:color w:val="22262A"/>
                <w:sz w:val="20"/>
              </w:rPr>
              <w:t>G.02</w:t>
            </w:r>
          </w:p>
        </w:tc>
        <w:tc>
          <w:tcPr>
            <w:tcW w:type="dxa" w:w="3168"/>
            <w:shd w:fill="F4F7FA" w:val="clear"/>
          </w:tcPr>
          <w:p>
            <w:r/>
            <w:r>
              <w:rPr>
                <w:rFonts w:ascii="Calibri" w:hAnsi="Calibri" w:eastAsia="Calibri"/>
                <w:b w:val="0"/>
                <w:i w:val="0"/>
                <w:color w:val="22262A"/>
                <w:sz w:val="20"/>
              </w:rPr>
              <w:t>Centrifuge + pellet aspiration</w:t>
            </w:r>
          </w:p>
        </w:tc>
        <w:tc>
          <w:tcPr>
            <w:tcW w:type="dxa" w:w="720"/>
            <w:shd w:fill="F4F7FA" w:val="clear"/>
          </w:tcPr>
          <w:p>
            <w:r/>
            <w:r>
              <w:rPr>
                <w:rFonts w:ascii="Calibri" w:hAnsi="Calibri" w:eastAsia="Calibri"/>
                <w:b w:val="0"/>
                <w:i w:val="0"/>
                <w:color w:val="22262A"/>
                <w:sz w:val="20"/>
              </w:rPr>
              <w:t>A</w:t>
            </w:r>
          </w:p>
        </w:tc>
        <w:tc>
          <w:tcPr>
            <w:tcW w:type="dxa" w:w="1872"/>
            <w:shd w:fill="F4F7FA" w:val="clear"/>
          </w:tcPr>
          <w:p>
            <w:r/>
            <w:r>
              <w:rPr>
                <w:rFonts w:ascii="Calibri" w:hAnsi="Calibri" w:eastAsia="Calibri"/>
                <w:b w:val="0"/>
                <w:i w:val="0"/>
                <w:color w:val="22262A"/>
                <w:sz w:val="20"/>
              </w:rPr>
              <w:t>Sergey</w:t>
            </w:r>
          </w:p>
        </w:tc>
        <w:tc>
          <w:tcPr>
            <w:tcW w:type="dxa" w:w="2448"/>
            <w:shd w:fill="F4F7FA" w:val="clear"/>
          </w:tcPr>
          <w:p>
            <w:r/>
            <w:r>
              <w:rPr>
                <w:rFonts w:ascii="Calibri" w:hAnsi="Calibri" w:eastAsia="Calibri"/>
                <w:b w:val="0"/>
                <w:i w:val="0"/>
                <w:color w:val="22262A"/>
                <w:sz w:val="20"/>
              </w:rPr>
              <w:t>Gravimetric residual during OQ</w:t>
            </w:r>
          </w:p>
        </w:tc>
      </w:tr>
      <w:tr>
        <w:tc>
          <w:tcPr>
            <w:tcW w:type="dxa" w:w="1008"/>
          </w:tcPr>
          <w:p>
            <w:r/>
            <w:r>
              <w:rPr>
                <w:rFonts w:ascii="Calibri" w:hAnsi="Calibri" w:eastAsia="Calibri"/>
                <w:b w:val="0"/>
                <w:i w:val="0"/>
                <w:color w:val="22262A"/>
                <w:sz w:val="20"/>
              </w:rPr>
              <w:t>G.03</w:t>
            </w:r>
          </w:p>
        </w:tc>
        <w:tc>
          <w:tcPr>
            <w:tcW w:type="dxa" w:w="3168"/>
          </w:tcPr>
          <w:p>
            <w:r/>
            <w:r>
              <w:rPr>
                <w:rFonts w:ascii="Calibri" w:hAnsi="Calibri" w:eastAsia="Calibri"/>
                <w:b w:val="0"/>
                <w:i w:val="0"/>
                <w:color w:val="22262A"/>
                <w:sz w:val="20"/>
              </w:rPr>
              <w:t>Chemical detachment</w:t>
            </w:r>
          </w:p>
        </w:tc>
        <w:tc>
          <w:tcPr>
            <w:tcW w:type="dxa" w:w="720"/>
          </w:tcPr>
          <w:p>
            <w:r/>
            <w:r>
              <w:rPr>
                <w:rFonts w:ascii="Calibri" w:hAnsi="Calibri" w:eastAsia="Calibri"/>
                <w:b w:val="0"/>
                <w:i w:val="0"/>
                <w:color w:val="22262A"/>
                <w:sz w:val="20"/>
              </w:rPr>
              <w:t>B</w:t>
            </w:r>
          </w:p>
        </w:tc>
        <w:tc>
          <w:tcPr>
            <w:tcW w:type="dxa" w:w="1872"/>
          </w:tcPr>
          <w:p>
            <w:r/>
            <w:r>
              <w:rPr>
                <w:rFonts w:ascii="Calibri" w:hAnsi="Calibri" w:eastAsia="Calibri"/>
                <w:b w:val="0"/>
                <w:i w:val="0"/>
                <w:color w:val="22262A"/>
                <w:sz w:val="20"/>
              </w:rPr>
              <w:t>Evgeny</w:t>
            </w:r>
          </w:p>
        </w:tc>
        <w:tc>
          <w:tcPr>
            <w:tcW w:type="dxa" w:w="2448"/>
          </w:tcPr>
          <w:p>
            <w:r/>
            <w:r>
              <w:rPr>
                <w:rFonts w:ascii="Calibri" w:hAnsi="Calibri" w:eastAsia="Calibri"/>
                <w:b w:val="0"/>
                <w:i w:val="0"/>
                <w:color w:val="22262A"/>
                <w:sz w:val="20"/>
              </w:rPr>
              <w:t>Lock liquid classes vs manual comparator</w:t>
            </w:r>
          </w:p>
        </w:tc>
      </w:tr>
      <w:tr>
        <w:tc>
          <w:tcPr>
            <w:tcW w:type="dxa" w:w="1008"/>
            <w:shd w:fill="F4F7FA" w:val="clear"/>
          </w:tcPr>
          <w:p>
            <w:r/>
            <w:r>
              <w:rPr>
                <w:rFonts w:ascii="Calibri" w:hAnsi="Calibri" w:eastAsia="Calibri"/>
                <w:b w:val="0"/>
                <w:i w:val="0"/>
                <w:color w:val="22262A"/>
                <w:sz w:val="20"/>
              </w:rPr>
              <w:t>G.04</w:t>
            </w:r>
          </w:p>
        </w:tc>
        <w:tc>
          <w:tcPr>
            <w:tcW w:type="dxa" w:w="3168"/>
            <w:shd w:fill="F4F7FA" w:val="clear"/>
          </w:tcPr>
          <w:p>
            <w:r/>
            <w:r>
              <w:rPr>
                <w:rFonts w:ascii="Calibri" w:hAnsi="Calibri" w:eastAsia="Calibri"/>
                <w:b w:val="0"/>
                <w:i w:val="0"/>
                <w:color w:val="22262A"/>
                <w:sz w:val="20"/>
              </w:rPr>
              <w:t>Vitronectin / Geltrex coating</w:t>
            </w:r>
          </w:p>
        </w:tc>
        <w:tc>
          <w:tcPr>
            <w:tcW w:type="dxa" w:w="720"/>
            <w:shd w:fill="F4F7FA" w:val="clear"/>
          </w:tcPr>
          <w:p>
            <w:r/>
            <w:r>
              <w:rPr>
                <w:rFonts w:ascii="Calibri" w:hAnsi="Calibri" w:eastAsia="Calibri"/>
                <w:b w:val="0"/>
                <w:i w:val="0"/>
                <w:color w:val="22262A"/>
                <w:sz w:val="20"/>
              </w:rPr>
              <w:t>C</w:t>
            </w:r>
          </w:p>
        </w:tc>
        <w:tc>
          <w:tcPr>
            <w:tcW w:type="dxa" w:w="1872"/>
            <w:shd w:fill="F4F7FA" w:val="clear"/>
          </w:tcPr>
          <w:p>
            <w:r/>
            <w:r>
              <w:rPr>
                <w:rFonts w:ascii="Calibri" w:hAnsi="Calibri" w:eastAsia="Calibri"/>
                <w:b w:val="0"/>
                <w:i w:val="0"/>
                <w:color w:val="22262A"/>
                <w:sz w:val="20"/>
              </w:rPr>
              <w:t>Evgeny</w:t>
            </w:r>
          </w:p>
        </w:tc>
        <w:tc>
          <w:tcPr>
            <w:tcW w:type="dxa" w:w="2448"/>
            <w:shd w:fill="F4F7FA" w:val="clear"/>
          </w:tcPr>
          <w:p>
            <w:r/>
            <w:r>
              <w:rPr>
                <w:rFonts w:ascii="Calibri" w:hAnsi="Calibri" w:eastAsia="Calibri"/>
                <w:b w:val="0"/>
                <w:i w:val="0"/>
                <w:color w:val="22262A"/>
                <w:sz w:val="20"/>
              </w:rPr>
              <w:t>Cooled matrix nest · 17 Oct</w:t>
            </w:r>
          </w:p>
        </w:tc>
      </w:tr>
      <w:tr>
        <w:tc>
          <w:tcPr>
            <w:tcW w:type="dxa" w:w="1008"/>
          </w:tcPr>
          <w:p>
            <w:r/>
            <w:r>
              <w:rPr>
                <w:rFonts w:ascii="Calibri" w:hAnsi="Calibri" w:eastAsia="Calibri"/>
                <w:b w:val="0"/>
                <w:i w:val="0"/>
                <w:color w:val="22262A"/>
                <w:sz w:val="20"/>
              </w:rPr>
              <w:t>G.05</w:t>
            </w:r>
          </w:p>
        </w:tc>
        <w:tc>
          <w:tcPr>
            <w:tcW w:type="dxa" w:w="3168"/>
          </w:tcPr>
          <w:p>
            <w:r/>
            <w:r>
              <w:rPr>
                <w:rFonts w:ascii="Calibri" w:hAnsi="Calibri" w:eastAsia="Calibri"/>
                <w:b w:val="0"/>
                <w:i w:val="0"/>
                <w:color w:val="22262A"/>
                <w:sz w:val="20"/>
              </w:rPr>
              <w:t>Inline whole-well imager</w:t>
            </w:r>
          </w:p>
        </w:tc>
        <w:tc>
          <w:tcPr>
            <w:tcW w:type="dxa" w:w="720"/>
          </w:tcPr>
          <w:p>
            <w:r/>
            <w:r>
              <w:rPr>
                <w:rFonts w:ascii="Calibri" w:hAnsi="Calibri" w:eastAsia="Calibri"/>
                <w:b w:val="0"/>
                <w:i w:val="0"/>
                <w:color w:val="22262A"/>
                <w:sz w:val="20"/>
              </w:rPr>
              <w:t>D</w:t>
            </w:r>
          </w:p>
        </w:tc>
        <w:tc>
          <w:tcPr>
            <w:tcW w:type="dxa" w:w="1872"/>
          </w:tcPr>
          <w:p>
            <w:r/>
            <w:r>
              <w:rPr>
                <w:rFonts w:ascii="Calibri" w:hAnsi="Calibri" w:eastAsia="Calibri"/>
                <w:b w:val="0"/>
                <w:i w:val="0"/>
                <w:color w:val="22262A"/>
                <w:sz w:val="20"/>
              </w:rPr>
              <w:t>Optics</w:t>
            </w:r>
          </w:p>
        </w:tc>
        <w:tc>
          <w:tcPr>
            <w:tcW w:type="dxa" w:w="2448"/>
          </w:tcPr>
          <w:p>
            <w:r/>
            <w:r>
              <w:rPr>
                <w:rFonts w:ascii="Calibri" w:hAnsi="Calibri" w:eastAsia="Calibri"/>
                <w:b w:val="0"/>
                <w:i w:val="0"/>
                <w:color w:val="22262A"/>
                <w:sz w:val="20"/>
              </w:rPr>
              <w:t>Celigo-class · highest priority</w:t>
            </w:r>
          </w:p>
        </w:tc>
      </w:tr>
      <w:tr>
        <w:tc>
          <w:tcPr>
            <w:tcW w:type="dxa" w:w="1008"/>
            <w:shd w:fill="F4F7FA" w:val="clear"/>
          </w:tcPr>
          <w:p>
            <w:r/>
            <w:r>
              <w:rPr>
                <w:rFonts w:ascii="Calibri" w:hAnsi="Calibri" w:eastAsia="Calibri"/>
                <w:b w:val="0"/>
                <w:i w:val="0"/>
                <w:color w:val="22262A"/>
                <w:sz w:val="20"/>
              </w:rPr>
              <w:t>G.06</w:t>
            </w:r>
          </w:p>
        </w:tc>
        <w:tc>
          <w:tcPr>
            <w:tcW w:type="dxa" w:w="3168"/>
            <w:shd w:fill="F4F7FA" w:val="clear"/>
          </w:tcPr>
          <w:p>
            <w:r/>
            <w:r>
              <w:rPr>
                <w:rFonts w:ascii="Calibri" w:hAnsi="Calibri" w:eastAsia="Calibri"/>
                <w:b w:val="0"/>
                <w:i w:val="0"/>
                <w:color w:val="22262A"/>
                <w:sz w:val="20"/>
              </w:rPr>
              <w:t>Confluence classifier</w:t>
            </w:r>
          </w:p>
        </w:tc>
        <w:tc>
          <w:tcPr>
            <w:tcW w:type="dxa" w:w="720"/>
            <w:shd w:fill="F4F7FA" w:val="clear"/>
          </w:tcPr>
          <w:p>
            <w:r/>
            <w:r>
              <w:rPr>
                <w:rFonts w:ascii="Calibri" w:hAnsi="Calibri" w:eastAsia="Calibri"/>
                <w:b w:val="0"/>
                <w:i w:val="0"/>
                <w:color w:val="22262A"/>
                <w:sz w:val="20"/>
              </w:rPr>
              <w:t>C</w:t>
            </w:r>
          </w:p>
        </w:tc>
        <w:tc>
          <w:tcPr>
            <w:tcW w:type="dxa" w:w="1872"/>
            <w:shd w:fill="F4F7FA" w:val="clear"/>
          </w:tcPr>
          <w:p>
            <w:r/>
            <w:r>
              <w:rPr>
                <w:rFonts w:ascii="Calibri" w:hAnsi="Calibri" w:eastAsia="Calibri"/>
                <w:b w:val="0"/>
                <w:i w:val="0"/>
                <w:color w:val="22262A"/>
                <w:sz w:val="20"/>
              </w:rPr>
              <w:t>Analytics</w:t>
            </w:r>
          </w:p>
        </w:tc>
        <w:tc>
          <w:tcPr>
            <w:tcW w:type="dxa" w:w="2448"/>
            <w:shd w:fill="F4F7FA" w:val="clear"/>
          </w:tcPr>
          <w:p>
            <w:r/>
            <w:r>
              <w:rPr>
                <w:rFonts w:ascii="Calibri" w:hAnsi="Calibri" w:eastAsia="Calibri"/>
                <w:b w:val="0"/>
                <w:i w:val="0"/>
                <w:color w:val="22262A"/>
                <w:sz w:val="20"/>
              </w:rPr>
              <w:t>Advisory only in Phase 1</w:t>
            </w:r>
          </w:p>
        </w:tc>
      </w:tr>
      <w:tr>
        <w:tc>
          <w:tcPr>
            <w:tcW w:type="dxa" w:w="1008"/>
          </w:tcPr>
          <w:p>
            <w:r/>
            <w:r>
              <w:rPr>
                <w:rFonts w:ascii="Calibri" w:hAnsi="Calibri" w:eastAsia="Calibri"/>
                <w:b w:val="0"/>
                <w:i w:val="0"/>
                <w:color w:val="22262A"/>
                <w:sz w:val="20"/>
              </w:rPr>
              <w:t>G.07</w:t>
            </w:r>
          </w:p>
        </w:tc>
        <w:tc>
          <w:tcPr>
            <w:tcW w:type="dxa" w:w="3168"/>
          </w:tcPr>
          <w:p>
            <w:r/>
            <w:r>
              <w:rPr>
                <w:rFonts w:ascii="Calibri" w:hAnsi="Calibri" w:eastAsia="Calibri"/>
                <w:b w:val="0"/>
                <w:i w:val="0"/>
                <w:color w:val="22262A"/>
                <w:sz w:val="20"/>
              </w:rPr>
              <w:t>Image-guided EB transfer</w:t>
            </w:r>
          </w:p>
        </w:tc>
        <w:tc>
          <w:tcPr>
            <w:tcW w:type="dxa" w:w="720"/>
          </w:tcPr>
          <w:p>
            <w:r/>
            <w:r>
              <w:rPr>
                <w:rFonts w:ascii="Calibri" w:hAnsi="Calibri" w:eastAsia="Calibri"/>
                <w:b w:val="0"/>
                <w:i w:val="0"/>
                <w:color w:val="22262A"/>
                <w:sz w:val="20"/>
              </w:rPr>
              <w:t>C</w:t>
            </w:r>
          </w:p>
        </w:tc>
        <w:tc>
          <w:tcPr>
            <w:tcW w:type="dxa" w:w="1872"/>
          </w:tcPr>
          <w:p>
            <w:r/>
            <w:r>
              <w:rPr>
                <w:rFonts w:ascii="Calibri" w:hAnsi="Calibri" w:eastAsia="Calibri"/>
                <w:b w:val="0"/>
                <w:i w:val="0"/>
                <w:color w:val="22262A"/>
                <w:sz w:val="20"/>
              </w:rPr>
              <w:t>Evgeny</w:t>
            </w:r>
          </w:p>
        </w:tc>
        <w:tc>
          <w:tcPr>
            <w:tcW w:type="dxa" w:w="2448"/>
          </w:tcPr>
          <w:p>
            <w:r/>
            <w:r>
              <w:rPr>
                <w:rFonts w:ascii="Calibri" w:hAnsi="Calibri" w:eastAsia="Calibri"/>
                <w:b w:val="0"/>
                <w:i w:val="0"/>
                <w:color w:val="22262A"/>
                <w:sz w:val="20"/>
              </w:rPr>
              <w:t>Do not scrape aggregates</w:t>
            </w:r>
          </w:p>
        </w:tc>
      </w:tr>
      <w:tr>
        <w:tc>
          <w:tcPr>
            <w:tcW w:type="dxa" w:w="1008"/>
            <w:shd w:fill="F4F7FA" w:val="clear"/>
          </w:tcPr>
          <w:p>
            <w:r/>
            <w:r>
              <w:rPr>
                <w:rFonts w:ascii="Calibri" w:hAnsi="Calibri" w:eastAsia="Calibri"/>
                <w:b w:val="0"/>
                <w:i w:val="0"/>
                <w:color w:val="22262A"/>
                <w:sz w:val="20"/>
              </w:rPr>
              <w:t>G.08</w:t>
            </w:r>
          </w:p>
        </w:tc>
        <w:tc>
          <w:tcPr>
            <w:tcW w:type="dxa" w:w="3168"/>
            <w:shd w:fill="F4F7FA" w:val="clear"/>
          </w:tcPr>
          <w:p>
            <w:r/>
            <w:r>
              <w:rPr>
                <w:rFonts w:ascii="Calibri" w:hAnsi="Calibri" w:eastAsia="Calibri"/>
                <w:b w:val="0"/>
                <w:i w:val="0"/>
                <w:color w:val="22262A"/>
                <w:sz w:val="20"/>
              </w:rPr>
              <w:t>2–8 °C cytokine station</w:t>
            </w:r>
          </w:p>
        </w:tc>
        <w:tc>
          <w:tcPr>
            <w:tcW w:type="dxa" w:w="720"/>
            <w:shd w:fill="F4F7FA" w:val="clear"/>
          </w:tcPr>
          <w:p>
            <w:r/>
            <w:r>
              <w:rPr>
                <w:rFonts w:ascii="Calibri" w:hAnsi="Calibri" w:eastAsia="Calibri"/>
                <w:b w:val="0"/>
                <w:i w:val="0"/>
                <w:color w:val="22262A"/>
                <w:sz w:val="20"/>
              </w:rPr>
              <w:t>C</w:t>
            </w:r>
          </w:p>
        </w:tc>
        <w:tc>
          <w:tcPr>
            <w:tcW w:type="dxa" w:w="1872"/>
            <w:shd w:fill="F4F7FA" w:val="clear"/>
          </w:tcPr>
          <w:p>
            <w:r/>
            <w:r>
              <w:rPr>
                <w:rFonts w:ascii="Calibri" w:hAnsi="Calibri" w:eastAsia="Calibri"/>
                <w:b w:val="0"/>
                <w:i w:val="0"/>
                <w:color w:val="22262A"/>
                <w:sz w:val="20"/>
              </w:rPr>
              <w:t>Sergey</w:t>
            </w:r>
          </w:p>
        </w:tc>
        <w:tc>
          <w:tcPr>
            <w:tcW w:type="dxa" w:w="2448"/>
            <w:shd w:fill="F4F7FA" w:val="clear"/>
          </w:tcPr>
          <w:p>
            <w:r/>
            <w:r>
              <w:rPr>
                <w:rFonts w:ascii="Calibri" w:hAnsi="Calibri" w:eastAsia="Calibri"/>
                <w:b w:val="0"/>
                <w:i w:val="0"/>
                <w:color w:val="22262A"/>
                <w:sz w:val="20"/>
              </w:rPr>
              <w:t>Dedicated cold nest</w:t>
            </w:r>
          </w:p>
        </w:tc>
      </w:tr>
      <w:tr>
        <w:tc>
          <w:tcPr>
            <w:tcW w:type="dxa" w:w="1008"/>
          </w:tcPr>
          <w:p>
            <w:r/>
            <w:r>
              <w:rPr>
                <w:rFonts w:ascii="Calibri" w:hAnsi="Calibri" w:eastAsia="Calibri"/>
                <w:b w:val="0"/>
                <w:i w:val="0"/>
                <w:color w:val="22262A"/>
                <w:sz w:val="20"/>
              </w:rPr>
              <w:t>G.09</w:t>
            </w:r>
          </w:p>
        </w:tc>
        <w:tc>
          <w:tcPr>
            <w:tcW w:type="dxa" w:w="3168"/>
          </w:tcPr>
          <w:p>
            <w:r/>
            <w:r>
              <w:rPr>
                <w:rFonts w:ascii="Calibri" w:hAnsi="Calibri" w:eastAsia="Calibri"/>
                <w:b w:val="0"/>
                <w:i w:val="0"/>
                <w:color w:val="22262A"/>
                <w:sz w:val="20"/>
              </w:rPr>
              <w:t>Automated cell counter</w:t>
            </w:r>
          </w:p>
        </w:tc>
        <w:tc>
          <w:tcPr>
            <w:tcW w:type="dxa" w:w="720"/>
          </w:tcPr>
          <w:p>
            <w:r/>
            <w:r>
              <w:rPr>
                <w:rFonts w:ascii="Calibri" w:hAnsi="Calibri" w:eastAsia="Calibri"/>
                <w:b w:val="0"/>
                <w:i w:val="0"/>
                <w:color w:val="22262A"/>
                <w:sz w:val="20"/>
              </w:rPr>
              <w:t>D</w:t>
            </w:r>
          </w:p>
        </w:tc>
        <w:tc>
          <w:tcPr>
            <w:tcW w:type="dxa" w:w="1872"/>
          </w:tcPr>
          <w:p>
            <w:r/>
            <w:r>
              <w:rPr>
                <w:rFonts w:ascii="Calibri" w:hAnsi="Calibri" w:eastAsia="Calibri"/>
                <w:b w:val="0"/>
                <w:i w:val="0"/>
                <w:color w:val="22262A"/>
                <w:sz w:val="20"/>
              </w:rPr>
              <w:t>Evgeny</w:t>
            </w:r>
          </w:p>
        </w:tc>
        <w:tc>
          <w:tcPr>
            <w:tcW w:type="dxa" w:w="2448"/>
          </w:tcPr>
          <w:p>
            <w:r/>
            <w:r>
              <w:rPr>
                <w:rFonts w:ascii="Calibri" w:hAnsi="Calibri" w:eastAsia="Calibri"/>
                <w:b w:val="0"/>
                <w:i w:val="0"/>
                <w:color w:val="22262A"/>
                <w:sz w:val="20"/>
              </w:rPr>
              <w:t>AO/PI JSON into LAM</w:t>
            </w:r>
          </w:p>
        </w:tc>
      </w:tr>
      <w:tr>
        <w:tc>
          <w:tcPr>
            <w:tcW w:type="dxa" w:w="1008"/>
            <w:shd w:fill="F4F7FA" w:val="clear"/>
          </w:tcPr>
          <w:p>
            <w:r/>
            <w:r>
              <w:rPr>
                <w:rFonts w:ascii="Calibri" w:hAnsi="Calibri" w:eastAsia="Calibri"/>
                <w:b w:val="0"/>
                <w:i w:val="0"/>
                <w:color w:val="22262A"/>
                <w:sz w:val="20"/>
              </w:rPr>
              <w:t>G.10</w:t>
            </w:r>
          </w:p>
        </w:tc>
        <w:tc>
          <w:tcPr>
            <w:tcW w:type="dxa" w:w="3168"/>
            <w:shd w:fill="F4F7FA" w:val="clear"/>
          </w:tcPr>
          <w:p>
            <w:r/>
            <w:r>
              <w:rPr>
                <w:rFonts w:ascii="Calibri" w:hAnsi="Calibri" w:eastAsia="Calibri"/>
                <w:b w:val="0"/>
                <w:i w:val="0"/>
                <w:color w:val="22262A"/>
                <w:sz w:val="20"/>
              </w:rPr>
              <w:t>CD14 / CD8 magnetic selection</w:t>
            </w:r>
          </w:p>
        </w:tc>
        <w:tc>
          <w:tcPr>
            <w:tcW w:type="dxa" w:w="720"/>
            <w:shd w:fill="F4F7FA" w:val="clear"/>
          </w:tcPr>
          <w:p>
            <w:r/>
            <w:r>
              <w:rPr>
                <w:rFonts w:ascii="Calibri" w:hAnsi="Calibri" w:eastAsia="Calibri"/>
                <w:b w:val="0"/>
                <w:i w:val="0"/>
                <w:color w:val="22262A"/>
                <w:sz w:val="20"/>
              </w:rPr>
              <w:t>D</w:t>
            </w:r>
          </w:p>
        </w:tc>
        <w:tc>
          <w:tcPr>
            <w:tcW w:type="dxa" w:w="1872"/>
            <w:shd w:fill="F4F7FA" w:val="clear"/>
          </w:tcPr>
          <w:p>
            <w:r/>
            <w:r>
              <w:rPr>
                <w:rFonts w:ascii="Calibri" w:hAnsi="Calibri" w:eastAsia="Calibri"/>
                <w:b w:val="0"/>
                <w:i w:val="0"/>
                <w:color w:val="22262A"/>
                <w:sz w:val="20"/>
              </w:rPr>
              <w:t>Biology</w:t>
            </w:r>
          </w:p>
        </w:tc>
        <w:tc>
          <w:tcPr>
            <w:tcW w:type="dxa" w:w="2448"/>
            <w:shd w:fill="F4F7FA" w:val="clear"/>
          </w:tcPr>
          <w:p>
            <w:r/>
            <w:r>
              <w:rPr>
                <w:rFonts w:ascii="Calibri" w:hAnsi="Calibri" w:eastAsia="Calibri"/>
                <w:b w:val="0"/>
                <w:i w:val="0"/>
                <w:color w:val="22262A"/>
                <w:sz w:val="20"/>
              </w:rPr>
              <w:t>Handoff now / closed magnet later</w:t>
            </w:r>
          </w:p>
        </w:tc>
      </w:tr>
      <w:tr>
        <w:tc>
          <w:tcPr>
            <w:tcW w:type="dxa" w:w="1008"/>
          </w:tcPr>
          <w:p>
            <w:r/>
            <w:r>
              <w:rPr>
                <w:rFonts w:ascii="Calibri" w:hAnsi="Calibri" w:eastAsia="Calibri"/>
                <w:b w:val="0"/>
                <w:i w:val="0"/>
                <w:color w:val="22262A"/>
                <w:sz w:val="20"/>
              </w:rPr>
              <w:t>G.11</w:t>
            </w:r>
          </w:p>
        </w:tc>
        <w:tc>
          <w:tcPr>
            <w:tcW w:type="dxa" w:w="3168"/>
          </w:tcPr>
          <w:p>
            <w:r/>
            <w:r>
              <w:rPr>
                <w:rFonts w:ascii="Calibri" w:hAnsi="Calibri" w:eastAsia="Calibri"/>
                <w:b w:val="0"/>
                <w:i w:val="0"/>
                <w:color w:val="22262A"/>
                <w:sz w:val="20"/>
              </w:rPr>
              <w:t>N₂ cavitation + ultracentrifuge</w:t>
            </w:r>
          </w:p>
        </w:tc>
        <w:tc>
          <w:tcPr>
            <w:tcW w:type="dxa" w:w="720"/>
          </w:tcPr>
          <w:p>
            <w:r/>
            <w:r>
              <w:rPr>
                <w:rFonts w:ascii="Calibri" w:hAnsi="Calibri" w:eastAsia="Calibri"/>
                <w:b w:val="0"/>
                <w:i w:val="0"/>
                <w:color w:val="22262A"/>
                <w:sz w:val="20"/>
              </w:rPr>
              <w:t>D</w:t>
            </w:r>
          </w:p>
        </w:tc>
        <w:tc>
          <w:tcPr>
            <w:tcW w:type="dxa" w:w="1872"/>
          </w:tcPr>
          <w:p>
            <w:r/>
            <w:r>
              <w:rPr>
                <w:rFonts w:ascii="Calibri" w:hAnsi="Calibri" w:eastAsia="Calibri"/>
                <w:b w:val="0"/>
                <w:i w:val="0"/>
                <w:color w:val="22262A"/>
                <w:sz w:val="20"/>
              </w:rPr>
              <w:t>Process</w:t>
            </w:r>
          </w:p>
        </w:tc>
        <w:tc>
          <w:tcPr>
            <w:tcW w:type="dxa" w:w="2448"/>
          </w:tcPr>
          <w:p>
            <w:r/>
            <w:r>
              <w:rPr>
                <w:rFonts w:ascii="Calibri" w:hAnsi="Calibri" w:eastAsia="Calibri"/>
                <w:b w:val="0"/>
                <w:i w:val="0"/>
                <w:color w:val="22262A"/>
                <w:sz w:val="20"/>
              </w:rPr>
              <w:t>Not on the gantry</w:t>
            </w:r>
          </w:p>
        </w:tc>
      </w:tr>
      <w:tr>
        <w:tc>
          <w:tcPr>
            <w:tcW w:type="dxa" w:w="1008"/>
            <w:shd w:fill="F4F7FA" w:val="clear"/>
          </w:tcPr>
          <w:p>
            <w:r/>
            <w:r>
              <w:rPr>
                <w:rFonts w:ascii="Calibri" w:hAnsi="Calibri" w:eastAsia="Calibri"/>
                <w:b w:val="0"/>
                <w:i w:val="0"/>
                <w:color w:val="22262A"/>
                <w:sz w:val="20"/>
              </w:rPr>
              <w:t>G.12</w:t>
            </w:r>
          </w:p>
        </w:tc>
        <w:tc>
          <w:tcPr>
            <w:tcW w:type="dxa" w:w="3168"/>
            <w:shd w:fill="F4F7FA" w:val="clear"/>
          </w:tcPr>
          <w:p>
            <w:r/>
            <w:r>
              <w:rPr>
                <w:rFonts w:ascii="Calibri" w:hAnsi="Calibri" w:eastAsia="Calibri"/>
                <w:b w:val="0"/>
                <w:i w:val="0"/>
                <w:color w:val="22262A"/>
                <w:sz w:val="20"/>
              </w:rPr>
              <w:t>Flow cytometry</w:t>
            </w:r>
          </w:p>
        </w:tc>
        <w:tc>
          <w:tcPr>
            <w:tcW w:type="dxa" w:w="720"/>
            <w:shd w:fill="F4F7FA" w:val="clear"/>
          </w:tcPr>
          <w:p>
            <w:r/>
            <w:r>
              <w:rPr>
                <w:rFonts w:ascii="Calibri" w:hAnsi="Calibri" w:eastAsia="Calibri"/>
                <w:b w:val="0"/>
                <w:i w:val="0"/>
                <w:color w:val="22262A"/>
                <w:sz w:val="20"/>
              </w:rPr>
              <w:t>D</w:t>
            </w:r>
          </w:p>
        </w:tc>
        <w:tc>
          <w:tcPr>
            <w:tcW w:type="dxa" w:w="1872"/>
            <w:shd w:fill="F4F7FA" w:val="clear"/>
          </w:tcPr>
          <w:p>
            <w:r/>
            <w:r>
              <w:rPr>
                <w:rFonts w:ascii="Calibri" w:hAnsi="Calibri" w:eastAsia="Calibri"/>
                <w:b w:val="0"/>
                <w:i w:val="0"/>
                <w:color w:val="22262A"/>
                <w:sz w:val="20"/>
              </w:rPr>
              <w:t>Core lab</w:t>
            </w:r>
          </w:p>
        </w:tc>
        <w:tc>
          <w:tcPr>
            <w:tcW w:type="dxa" w:w="2448"/>
            <w:shd w:fill="F4F7FA" w:val="clear"/>
          </w:tcPr>
          <w:p>
            <w:r/>
            <w:r>
              <w:rPr>
                <w:rFonts w:ascii="Calibri" w:hAnsi="Calibri" w:eastAsia="Calibri"/>
                <w:b w:val="0"/>
                <w:i w:val="0"/>
                <w:color w:val="22262A"/>
                <w:sz w:val="20"/>
              </w:rPr>
              <w:t>FCS export, not camera-only</w:t>
            </w:r>
          </w:p>
        </w:tc>
      </w:tr>
      <w:tr>
        <w:tc>
          <w:tcPr>
            <w:tcW w:type="dxa" w:w="1008"/>
          </w:tcPr>
          <w:p>
            <w:r/>
            <w:r>
              <w:rPr>
                <w:rFonts w:ascii="Calibri" w:hAnsi="Calibri" w:eastAsia="Calibri"/>
                <w:b w:val="0"/>
                <w:i w:val="0"/>
                <w:color w:val="22262A"/>
                <w:sz w:val="20"/>
              </w:rPr>
              <w:t>G.13</w:t>
            </w:r>
          </w:p>
        </w:tc>
        <w:tc>
          <w:tcPr>
            <w:tcW w:type="dxa" w:w="3168"/>
          </w:tcPr>
          <w:p>
            <w:r/>
            <w:r>
              <w:rPr>
                <w:rFonts w:ascii="Calibri" w:hAnsi="Calibri" w:eastAsia="Calibri"/>
                <w:b w:val="0"/>
                <w:i w:val="0"/>
                <w:color w:val="22262A"/>
                <w:sz w:val="20"/>
              </w:rPr>
              <w:t>Laser residual-cell ablation</w:t>
            </w:r>
          </w:p>
        </w:tc>
        <w:tc>
          <w:tcPr>
            <w:tcW w:type="dxa" w:w="720"/>
          </w:tcPr>
          <w:p>
            <w:r/>
            <w:r>
              <w:rPr>
                <w:rFonts w:ascii="Calibri" w:hAnsi="Calibri" w:eastAsia="Calibri"/>
                <w:b w:val="0"/>
                <w:i w:val="0"/>
                <w:color w:val="22262A"/>
                <w:sz w:val="20"/>
              </w:rPr>
              <w:t>E</w:t>
            </w:r>
          </w:p>
        </w:tc>
        <w:tc>
          <w:tcPr>
            <w:tcW w:type="dxa" w:w="1872"/>
          </w:tcPr>
          <w:p>
            <w:r/>
            <w:r>
              <w:rPr>
                <w:rFonts w:ascii="Calibri" w:hAnsi="Calibri" w:eastAsia="Calibri"/>
                <w:b w:val="0"/>
                <w:i w:val="0"/>
                <w:color w:val="22262A"/>
                <w:sz w:val="20"/>
              </w:rPr>
              <w:t>Carl / biosafety</w:t>
            </w:r>
          </w:p>
        </w:tc>
        <w:tc>
          <w:tcPr>
            <w:tcW w:type="dxa" w:w="2448"/>
          </w:tcPr>
          <w:p>
            <w:r/>
            <w:r>
              <w:rPr>
                <w:rFonts w:ascii="Calibri" w:hAnsi="Calibri" w:eastAsia="Calibri"/>
                <w:b w:val="0"/>
                <w:i w:val="0"/>
                <w:color w:val="22262A"/>
                <w:sz w:val="20"/>
              </w:rPr>
              <w:t>After SOP-001, dual authorisation</w:t>
            </w:r>
          </w:p>
        </w:tc>
      </w:tr>
      <w:tr>
        <w:tc>
          <w:tcPr>
            <w:tcW w:type="dxa" w:w="1008"/>
            <w:shd w:fill="F4F7FA" w:val="clear"/>
          </w:tcPr>
          <w:p>
            <w:r/>
            <w:r>
              <w:rPr>
                <w:rFonts w:ascii="Calibri" w:hAnsi="Calibri" w:eastAsia="Calibri"/>
                <w:b w:val="0"/>
                <w:i w:val="0"/>
                <w:color w:val="22262A"/>
                <w:sz w:val="20"/>
              </w:rPr>
              <w:t>G.14</w:t>
            </w:r>
          </w:p>
        </w:tc>
        <w:tc>
          <w:tcPr>
            <w:tcW w:type="dxa" w:w="3168"/>
            <w:shd w:fill="F4F7FA" w:val="clear"/>
          </w:tcPr>
          <w:p>
            <w:r/>
            <w:r>
              <w:rPr>
                <w:rFonts w:ascii="Calibri" w:hAnsi="Calibri" w:eastAsia="Calibri"/>
                <w:b w:val="0"/>
                <w:i w:val="0"/>
                <w:color w:val="22262A"/>
                <w:sz w:val="20"/>
              </w:rPr>
              <w:t>NANOG-iCasp9 switch</w:t>
            </w:r>
          </w:p>
        </w:tc>
        <w:tc>
          <w:tcPr>
            <w:tcW w:type="dxa" w:w="720"/>
            <w:shd w:fill="F4F7FA" w:val="clear"/>
          </w:tcPr>
          <w:p>
            <w:r/>
            <w:r>
              <w:rPr>
                <w:rFonts w:ascii="Calibri" w:hAnsi="Calibri" w:eastAsia="Calibri"/>
                <w:b w:val="0"/>
                <w:i w:val="0"/>
                <w:color w:val="22262A"/>
                <w:sz w:val="20"/>
              </w:rPr>
              <w:t>E</w:t>
            </w:r>
          </w:p>
        </w:tc>
        <w:tc>
          <w:tcPr>
            <w:tcW w:type="dxa" w:w="1872"/>
            <w:shd w:fill="F4F7FA" w:val="clear"/>
          </w:tcPr>
          <w:p>
            <w:r/>
            <w:r>
              <w:rPr>
                <w:rFonts w:ascii="Calibri" w:hAnsi="Calibri" w:eastAsia="Calibri"/>
                <w:b w:val="0"/>
                <w:i w:val="0"/>
                <w:color w:val="22262A"/>
                <w:sz w:val="20"/>
              </w:rPr>
              <w:t>Prof Min</w:t>
            </w:r>
          </w:p>
        </w:tc>
        <w:tc>
          <w:tcPr>
            <w:tcW w:type="dxa" w:w="2448"/>
            <w:shd w:fill="F4F7FA" w:val="clear"/>
          </w:tcPr>
          <w:p>
            <w:r/>
            <w:r>
              <w:rPr>
                <w:rFonts w:ascii="Calibri" w:hAnsi="Calibri" w:eastAsia="Calibri"/>
                <w:b w:val="0"/>
                <w:i w:val="0"/>
                <w:color w:val="22262A"/>
                <w:sz w:val="20"/>
              </w:rPr>
              <w:t>Bank property, not a robot feature</w:t>
            </w:r>
          </w:p>
        </w:tc>
      </w:tr>
      <w:tr>
        <w:tc>
          <w:tcPr>
            <w:tcW w:type="dxa" w:w="1008"/>
          </w:tcPr>
          <w:p>
            <w:r/>
            <w:r>
              <w:rPr>
                <w:rFonts w:ascii="Calibri" w:hAnsi="Calibri" w:eastAsia="Calibri"/>
                <w:b w:val="0"/>
                <w:i w:val="0"/>
                <w:color w:val="22262A"/>
                <w:sz w:val="20"/>
              </w:rPr>
              <w:t>G.15</w:t>
            </w:r>
          </w:p>
        </w:tc>
        <w:tc>
          <w:tcPr>
            <w:tcW w:type="dxa" w:w="3168"/>
          </w:tcPr>
          <w:p>
            <w:r/>
            <w:r>
              <w:rPr>
                <w:rFonts w:ascii="Calibri" w:hAnsi="Calibri" w:eastAsia="Calibri"/>
                <w:b w:val="0"/>
                <w:i w:val="0"/>
                <w:color w:val="22262A"/>
                <w:sz w:val="20"/>
              </w:rPr>
              <w:t>Electronic batch record</w:t>
            </w:r>
          </w:p>
        </w:tc>
        <w:tc>
          <w:tcPr>
            <w:tcW w:type="dxa" w:w="720"/>
          </w:tcPr>
          <w:p>
            <w:r/>
            <w:r>
              <w:rPr>
                <w:rFonts w:ascii="Calibri" w:hAnsi="Calibri" w:eastAsia="Calibri"/>
                <w:b w:val="0"/>
                <w:i w:val="0"/>
                <w:color w:val="22262A"/>
                <w:sz w:val="20"/>
              </w:rPr>
              <w:t>C</w:t>
            </w:r>
          </w:p>
        </w:tc>
        <w:tc>
          <w:tcPr>
            <w:tcW w:type="dxa" w:w="1872"/>
          </w:tcPr>
          <w:p>
            <w:r/>
            <w:r>
              <w:rPr>
                <w:rFonts w:ascii="Calibri" w:hAnsi="Calibri" w:eastAsia="Calibri"/>
                <w:b w:val="0"/>
                <w:i w:val="0"/>
                <w:color w:val="22262A"/>
                <w:sz w:val="20"/>
              </w:rPr>
              <w:t>Software</w:t>
            </w:r>
          </w:p>
        </w:tc>
        <w:tc>
          <w:tcPr>
            <w:tcW w:type="dxa" w:w="2448"/>
          </w:tcPr>
          <w:p>
            <w:r/>
            <w:r>
              <w:rPr>
                <w:rFonts w:ascii="Calibri" w:hAnsi="Calibri" w:eastAsia="Calibri"/>
                <w:b w:val="0"/>
                <w:i w:val="0"/>
                <w:color w:val="22262A"/>
                <w:sz w:val="20"/>
              </w:rPr>
              <w:t>CELLos is the LAM surface</w:t>
            </w:r>
          </w:p>
        </w:tc>
      </w:tr>
    </w:tbl>
    <w:p/>
    <w:p>
      <w:pPr>
        <w:spacing w:before="320" w:after="160"/>
      </w:pPr>
      <w:r>
        <w:rPr>
          <w:rFonts w:ascii="Calibri" w:hAnsi="Calibri" w:eastAsia="Calibri"/>
          <w:b/>
          <w:i w:val="0"/>
          <w:color w:val="1A1F24"/>
          <w:sz w:val="36"/>
        </w:rPr>
        <w:t>13.  Glossary</w:t>
      </w:r>
    </w:p>
    <w:p>
      <w:pPr>
        <w:spacing w:after="80"/>
      </w:pPr>
      <w:r>
        <w:rPr>
          <w:rFonts w:ascii="Calibri" w:hAnsi="Calibri" w:eastAsia="Calibri"/>
          <w:b/>
          <w:i w:val="0"/>
          <w:color w:val="1A1F24"/>
          <w:sz w:val="22"/>
        </w:rPr>
        <w:t xml:space="preserve">AO/PI  </w:t>
      </w:r>
      <w:r>
        <w:rPr>
          <w:rFonts w:ascii="Calibri" w:hAnsi="Calibri" w:eastAsia="Calibri"/>
          <w:b w:val="0"/>
          <w:i w:val="0"/>
          <w:color w:val="22262A"/>
          <w:sz w:val="22"/>
        </w:rPr>
        <w:t>Acridine orange / propidium iodide dual nuclear stain for live/dead counts.</w:t>
      </w:r>
    </w:p>
    <w:p>
      <w:pPr>
        <w:spacing w:after="80"/>
      </w:pPr>
      <w:r>
        <w:rPr>
          <w:rFonts w:ascii="Calibri" w:hAnsi="Calibri" w:eastAsia="Calibri"/>
          <w:b/>
          <w:i w:val="0"/>
          <w:color w:val="1A1F24"/>
          <w:sz w:val="22"/>
        </w:rPr>
        <w:t xml:space="preserve">BSL-3  </w:t>
      </w:r>
      <w:r>
        <w:rPr>
          <w:rFonts w:ascii="Calibri" w:hAnsi="Calibri" w:eastAsia="Calibri"/>
          <w:b w:val="0"/>
          <w:i w:val="0"/>
          <w:color w:val="22262A"/>
          <w:sz w:val="22"/>
        </w:rPr>
        <w:t>Biosafety level 3 envelope. IRENA’s room classification in Masdar.</w:t>
      </w:r>
    </w:p>
    <w:p>
      <w:pPr>
        <w:spacing w:after="80"/>
      </w:pPr>
      <w:r>
        <w:rPr>
          <w:rFonts w:ascii="Calibri" w:hAnsi="Calibri" w:eastAsia="Calibri"/>
          <w:b/>
          <w:i w:val="0"/>
          <w:color w:val="1A1F24"/>
          <w:sz w:val="22"/>
        </w:rPr>
        <w:t xml:space="preserve">EB  </w:t>
      </w:r>
      <w:r>
        <w:rPr>
          <w:rFonts w:ascii="Calibri" w:hAnsi="Calibri" w:eastAsia="Calibri"/>
          <w:b w:val="0"/>
          <w:i w:val="0"/>
          <w:color w:val="22262A"/>
          <w:sz w:val="22"/>
        </w:rPr>
        <w:t>Embryoid body — 3D aggregate used on the way to hematopoietic lineages.</w:t>
      </w:r>
    </w:p>
    <w:p>
      <w:pPr>
        <w:spacing w:after="80"/>
      </w:pPr>
      <w:r>
        <w:rPr>
          <w:rFonts w:ascii="Calibri" w:hAnsi="Calibri" w:eastAsia="Calibri"/>
          <w:b/>
          <w:i w:val="0"/>
          <w:color w:val="1A1F24"/>
          <w:sz w:val="22"/>
        </w:rPr>
        <w:t xml:space="preserve">iCasp9  </w:t>
      </w:r>
      <w:r>
        <w:rPr>
          <w:rFonts w:ascii="Calibri" w:hAnsi="Calibri" w:eastAsia="Calibri"/>
          <w:b w:val="0"/>
          <w:i w:val="0"/>
          <w:color w:val="22262A"/>
          <w:sz w:val="22"/>
        </w:rPr>
        <w:t>Inducible caspase-9 suicide switch, here gated on NANOG (pluripotency).</w:t>
      </w:r>
    </w:p>
    <w:p>
      <w:pPr>
        <w:spacing w:after="80"/>
      </w:pPr>
      <w:r>
        <w:rPr>
          <w:rFonts w:ascii="Calibri" w:hAnsi="Calibri" w:eastAsia="Calibri"/>
          <w:b/>
          <w:i w:val="0"/>
          <w:color w:val="1A1F24"/>
          <w:sz w:val="22"/>
        </w:rPr>
        <w:t xml:space="preserve">iPSC  </w:t>
      </w:r>
      <w:r>
        <w:rPr>
          <w:rFonts w:ascii="Calibri" w:hAnsi="Calibri" w:eastAsia="Calibri"/>
          <w:b w:val="0"/>
          <w:i w:val="0"/>
          <w:color w:val="22262A"/>
          <w:sz w:val="22"/>
        </w:rPr>
        <w:t>Induced pluripotent stem cell. Starting chassis for the platform.</w:t>
      </w:r>
    </w:p>
    <w:p>
      <w:pPr>
        <w:spacing w:after="80"/>
      </w:pPr>
      <w:r>
        <w:rPr>
          <w:rFonts w:ascii="Calibri" w:hAnsi="Calibri" w:eastAsia="Calibri"/>
          <w:b/>
          <w:i w:val="0"/>
          <w:color w:val="1A1F24"/>
          <w:sz w:val="22"/>
        </w:rPr>
        <w:t xml:space="preserve">LAM  </w:t>
      </w:r>
      <w:r>
        <w:rPr>
          <w:rFonts w:ascii="Calibri" w:hAnsi="Calibri" w:eastAsia="Calibri"/>
          <w:b w:val="0"/>
          <w:i w:val="0"/>
          <w:color w:val="22262A"/>
          <w:sz w:val="22"/>
        </w:rPr>
        <w:t>Laboratory automation manager — CELLos in this edition.</w:t>
      </w:r>
    </w:p>
    <w:p>
      <w:pPr>
        <w:spacing w:after="80"/>
      </w:pPr>
      <w:r>
        <w:rPr>
          <w:rFonts w:ascii="Calibri" w:hAnsi="Calibri" w:eastAsia="Calibri"/>
          <w:b/>
          <w:i w:val="0"/>
          <w:color w:val="1A1F24"/>
          <w:sz w:val="22"/>
        </w:rPr>
        <w:t xml:space="preserve">MCB  </w:t>
      </w:r>
      <w:r>
        <w:rPr>
          <w:rFonts w:ascii="Calibri" w:hAnsi="Calibri" w:eastAsia="Calibri"/>
          <w:b w:val="0"/>
          <w:i w:val="0"/>
          <w:color w:val="22262A"/>
          <w:sz w:val="22"/>
        </w:rPr>
        <w:t>Master cell bank. Manufacture starts from a vial of a released clone.</w:t>
      </w:r>
    </w:p>
    <w:p>
      <w:pPr>
        <w:spacing w:after="80"/>
      </w:pPr>
      <w:r>
        <w:rPr>
          <w:rFonts w:ascii="Calibri" w:hAnsi="Calibri" w:eastAsia="Calibri"/>
          <w:b/>
          <w:i w:val="0"/>
          <w:color w:val="1A1F24"/>
          <w:sz w:val="22"/>
        </w:rPr>
        <w:t xml:space="preserve">qKO  </w:t>
      </w:r>
      <w:r>
        <w:rPr>
          <w:rFonts w:ascii="Calibri" w:hAnsi="Calibri" w:eastAsia="Calibri"/>
          <w:b w:val="0"/>
          <w:i w:val="0"/>
          <w:color w:val="22262A"/>
          <w:sz w:val="22"/>
        </w:rPr>
        <w:t>Quadruple knockout (B2M, CIITA, PD-L1, PD-L2) universal immune chassis.</w:t>
      </w:r>
    </w:p>
    <w:p>
      <w:pPr>
        <w:spacing w:after="80"/>
      </w:pPr>
      <w:r>
        <w:rPr>
          <w:rFonts w:ascii="Calibri" w:hAnsi="Calibri" w:eastAsia="Calibri"/>
          <w:b/>
          <w:i w:val="0"/>
          <w:color w:val="1A1F24"/>
          <w:sz w:val="22"/>
        </w:rPr>
        <w:t xml:space="preserve">SAT  </w:t>
      </w:r>
      <w:r>
        <w:rPr>
          <w:rFonts w:ascii="Calibri" w:hAnsi="Calibri" w:eastAsia="Calibri"/>
          <w:b w:val="0"/>
          <w:i w:val="0"/>
          <w:color w:val="22262A"/>
          <w:sz w:val="22"/>
        </w:rPr>
        <w:t>Site acceptance test. SAT-7 is the seven-day iPSC cycle.</w:t>
      </w:r>
    </w:p>
    <w:p>
      <w:pPr>
        <w:spacing w:after="80"/>
      </w:pPr>
      <w:r>
        <w:rPr>
          <w:rFonts w:ascii="Calibri" w:hAnsi="Calibri" w:eastAsia="Calibri"/>
          <w:b/>
          <w:i w:val="0"/>
          <w:color w:val="1A1F24"/>
          <w:sz w:val="22"/>
        </w:rPr>
        <w:t xml:space="preserve">TRA-1-60  </w:t>
      </w:r>
      <w:r>
        <w:rPr>
          <w:rFonts w:ascii="Calibri" w:hAnsi="Calibri" w:eastAsia="Calibri"/>
          <w:b w:val="0"/>
          <w:i w:val="0"/>
          <w:color w:val="22262A"/>
          <w:sz w:val="22"/>
        </w:rPr>
        <w:t>Live pluripotency surface marker used as the residual-cell dye gate.</w:t>
      </w:r>
    </w:p>
    <w:p>
      <w:pPr>
        <w:spacing w:after="80"/>
      </w:pPr>
      <w:r>
        <w:rPr>
          <w:rFonts w:ascii="Calibri" w:hAnsi="Calibri" w:eastAsia="Calibri"/>
          <w:b/>
          <w:i w:val="0"/>
          <w:color w:val="1A1F24"/>
          <w:sz w:val="22"/>
        </w:rPr>
        <w:t xml:space="preserve">TumorDressed  </w:t>
      </w:r>
      <w:r>
        <w:rPr>
          <w:rFonts w:ascii="Calibri" w:hAnsi="Calibri" w:eastAsia="Calibri"/>
          <w:b w:val="0"/>
          <w:i w:val="0"/>
          <w:color w:val="22262A"/>
          <w:sz w:val="22"/>
        </w:rPr>
        <w:t>qKO DC product dressed with tumour membrane vesicles (RDP-002).</w:t>
      </w:r>
    </w:p>
    <w:p>
      <w:pPr>
        <w:spacing w:after="80"/>
      </w:pPr>
      <w:r>
        <w:rPr>
          <w:rFonts w:ascii="Calibri" w:hAnsi="Calibri" w:eastAsia="Calibri"/>
          <w:b/>
          <w:i w:val="0"/>
          <w:color w:val="1A1F24"/>
          <w:sz w:val="22"/>
        </w:rPr>
        <w:t xml:space="preserve">WTC11  </w:t>
      </w:r>
      <w:r>
        <w:rPr>
          <w:rFonts w:ascii="Calibri" w:hAnsi="Calibri" w:eastAsia="Calibri"/>
          <w:b w:val="0"/>
          <w:i w:val="0"/>
          <w:color w:val="22262A"/>
          <w:sz w:val="22"/>
        </w:rPr>
        <w:t>Well-characterised healthy-donor episomal hiPSC (GM25256), 46,XY.</w:t>
      </w:r>
    </w:p>
    <w:p>
      <w:pPr>
        <w:spacing w:before="320" w:after="160"/>
      </w:pPr>
      <w:r>
        <w:rPr>
          <w:rFonts w:ascii="Calibri" w:hAnsi="Calibri" w:eastAsia="Calibri"/>
          <w:b/>
          <w:i w:val="0"/>
          <w:color w:val="1A1F24"/>
          <w:sz w:val="36"/>
        </w:rPr>
        <w:t>14.  Troubleshooting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62"/>
        <w:gridCol w:w="3362"/>
        <w:gridCol w:w="3362"/>
      </w:tblGrid>
      <w:tr>
        <w:tc>
          <w:tcPr>
            <w:tcW w:type="dxa" w:w="2592"/>
            <w:shd w:fill="1A1F24" w:val="clear"/>
          </w:tcPr>
          <w:p>
            <w:r/>
            <w:r>
              <w:rPr>
                <w:rFonts w:ascii="Calibri" w:hAnsi="Calibri" w:eastAsia="Calibri"/>
                <w:b/>
                <w:i w:val="0"/>
                <w:color w:val="FFFFFF"/>
                <w:sz w:val="20"/>
              </w:rPr>
              <w:t>What you see</w:t>
            </w:r>
          </w:p>
        </w:tc>
        <w:tc>
          <w:tcPr>
            <w:tcW w:type="dxa" w:w="3312"/>
            <w:shd w:fill="1A1F24" w:val="clear"/>
          </w:tcPr>
          <w:p>
            <w:r/>
            <w:r>
              <w:rPr>
                <w:rFonts w:ascii="Calibri" w:hAnsi="Calibri" w:eastAsia="Calibri"/>
                <w:b/>
                <w:i w:val="0"/>
                <w:color w:val="FFFFFF"/>
                <w:sz w:val="20"/>
              </w:rPr>
              <w:t>What it actually means</w:t>
            </w:r>
          </w:p>
        </w:tc>
        <w:tc>
          <w:tcPr>
            <w:tcW w:type="dxa" w:w="3312"/>
            <w:shd w:fill="1A1F24" w:val="clear"/>
          </w:tcPr>
          <w:p>
            <w:r/>
            <w:r>
              <w:rPr>
                <w:rFonts w:ascii="Calibri" w:hAnsi="Calibri" w:eastAsia="Calibri"/>
                <w:b/>
                <w:i w:val="0"/>
                <w:color w:val="FFFFFF"/>
                <w:sz w:val="20"/>
              </w:rPr>
              <w:t>What to do</w:t>
            </w:r>
          </w:p>
        </w:tc>
      </w:tr>
      <w:tr>
        <w:tc>
          <w:tcPr>
            <w:tcW w:type="dxa" w:w="2592"/>
          </w:tcPr>
          <w:p>
            <w:r/>
            <w:r>
              <w:rPr>
                <w:rFonts w:ascii="Calibri" w:hAnsi="Calibri" w:eastAsia="Calibri"/>
                <w:b w:val="0"/>
                <w:i w:val="0"/>
                <w:color w:val="22262A"/>
                <w:sz w:val="20"/>
              </w:rPr>
              <w:t>Optics GAP on Command</w:t>
            </w:r>
          </w:p>
        </w:tc>
        <w:tc>
          <w:tcPr>
            <w:tcW w:type="dxa" w:w="3312"/>
          </w:tcPr>
          <w:p>
            <w:r/>
            <w:r>
              <w:rPr>
                <w:rFonts w:ascii="Calibri" w:hAnsi="Calibri" w:eastAsia="Calibri"/>
                <w:b w:val="0"/>
                <w:i w:val="0"/>
                <w:color w:val="22262A"/>
                <w:sz w:val="20"/>
              </w:rPr>
              <w:t>Inline imager is not SAT. Classifier is advisory.</w:t>
            </w:r>
          </w:p>
        </w:tc>
        <w:tc>
          <w:tcPr>
            <w:tcW w:type="dxa" w:w="3312"/>
          </w:tcPr>
          <w:p>
            <w:r/>
            <w:r>
              <w:rPr>
                <w:rFonts w:ascii="Calibri" w:hAnsi="Calibri" w:eastAsia="Calibri"/>
                <w:b w:val="0"/>
                <w:i w:val="0"/>
                <w:color w:val="22262A"/>
                <w:sz w:val="20"/>
              </w:rPr>
              <w:t>Do not pass on image alone. Keep shooting the record.</w:t>
            </w:r>
          </w:p>
        </w:tc>
      </w:tr>
      <w:tr>
        <w:tc>
          <w:tcPr>
            <w:tcW w:type="dxa" w:w="2592"/>
            <w:shd w:fill="F4F7FA" w:val="clear"/>
          </w:tcPr>
          <w:p>
            <w:r/>
            <w:r>
              <w:rPr>
                <w:rFonts w:ascii="Calibri" w:hAnsi="Calibri" w:eastAsia="Calibri"/>
                <w:b w:val="0"/>
                <w:i w:val="0"/>
                <w:color w:val="22262A"/>
                <w:sz w:val="20"/>
              </w:rPr>
              <w:t>Laser button does nothing</w:t>
            </w:r>
          </w:p>
        </w:tc>
        <w:tc>
          <w:tcPr>
            <w:tcW w:type="dxa" w:w="3312"/>
            <w:shd w:fill="F4F7FA" w:val="clear"/>
          </w:tcPr>
          <w:p>
            <w:r/>
            <w:r>
              <w:rPr>
                <w:rFonts w:ascii="Calibri" w:hAnsi="Calibri" w:eastAsia="Calibri"/>
                <w:b w:val="0"/>
                <w:i w:val="0"/>
                <w:color w:val="22262A"/>
                <w:sz w:val="20"/>
              </w:rPr>
              <w:t>Both roles have not armed.</w:t>
            </w:r>
          </w:p>
        </w:tc>
        <w:tc>
          <w:tcPr>
            <w:tcW w:type="dxa" w:w="3312"/>
            <w:shd w:fill="F4F7FA" w:val="clear"/>
          </w:tcPr>
          <w:p>
            <w:r/>
            <w:r>
              <w:rPr>
                <w:rFonts w:ascii="Calibri" w:hAnsi="Calibri" w:eastAsia="Calibri"/>
                <w:b w:val="0"/>
                <w:i w:val="0"/>
                <w:color w:val="22262A"/>
                <w:sz w:val="20"/>
              </w:rPr>
              <w:t>Operator arms, reviewer arms, then pulse. It will disarm after fire.</w:t>
            </w:r>
          </w:p>
        </w:tc>
      </w:tr>
      <w:tr>
        <w:tc>
          <w:tcPr>
            <w:tcW w:type="dxa" w:w="2592"/>
          </w:tcPr>
          <w:p>
            <w:r/>
            <w:r>
              <w:rPr>
                <w:rFonts w:ascii="Calibri" w:hAnsi="Calibri" w:eastAsia="Calibri"/>
                <w:b w:val="0"/>
                <w:i w:val="0"/>
                <w:color w:val="22262A"/>
                <w:sz w:val="20"/>
              </w:rPr>
              <w:t>Run goes to HOLD on B3</w:t>
            </w:r>
          </w:p>
        </w:tc>
        <w:tc>
          <w:tcPr>
            <w:tcW w:type="dxa" w:w="3312"/>
          </w:tcPr>
          <w:p>
            <w:r/>
            <w:r>
              <w:rPr>
                <w:rFonts w:ascii="Calibri" w:hAnsi="Calibri" w:eastAsia="Calibri"/>
                <w:b w:val="0"/>
                <w:i w:val="0"/>
                <w:color w:val="22262A"/>
                <w:sz w:val="20"/>
              </w:rPr>
              <w:t>Simulated RED / high differentiated-area.</w:t>
            </w:r>
          </w:p>
        </w:tc>
        <w:tc>
          <w:tcPr>
            <w:tcW w:type="dxa" w:w="3312"/>
          </w:tcPr>
          <w:p>
            <w:r/>
            <w:r>
              <w:rPr>
                <w:rFonts w:ascii="Calibri" w:hAnsi="Calibri" w:eastAsia="Calibri"/>
                <w:b w:val="0"/>
                <w:i w:val="0"/>
                <w:color w:val="22262A"/>
                <w:sz w:val="20"/>
              </w:rPr>
              <w:t>Read the log. Resume is a human disposition, not a retry loop.</w:t>
            </w:r>
          </w:p>
        </w:tc>
      </w:tr>
      <w:tr>
        <w:tc>
          <w:tcPr>
            <w:tcW w:type="dxa" w:w="2592"/>
            <w:shd w:fill="F4F7FA" w:val="clear"/>
          </w:tcPr>
          <w:p>
            <w:r/>
            <w:r>
              <w:rPr>
                <w:rFonts w:ascii="Calibri" w:hAnsi="Calibri" w:eastAsia="Calibri"/>
                <w:b w:val="0"/>
                <w:i w:val="0"/>
                <w:color w:val="22262A"/>
                <w:sz w:val="20"/>
              </w:rPr>
              <w:t>Compose returns iPSC cycle unexpectedly</w:t>
            </w:r>
          </w:p>
        </w:tc>
        <w:tc>
          <w:tcPr>
            <w:tcW w:type="dxa" w:w="3312"/>
            <w:shd w:fill="F4F7FA" w:val="clear"/>
          </w:tcPr>
          <w:p>
            <w:r/>
            <w:r>
              <w:rPr>
                <w:rFonts w:ascii="Calibri" w:hAnsi="Calibri" w:eastAsia="Calibri"/>
                <w:b w:val="0"/>
                <w:i w:val="0"/>
                <w:color w:val="22262A"/>
                <w:sz w:val="20"/>
              </w:rPr>
              <w:t>Brief did not match TumorDressed / organoid / NK cues.</w:t>
            </w:r>
          </w:p>
        </w:tc>
        <w:tc>
          <w:tcPr>
            <w:tcW w:type="dxa" w:w="3312"/>
            <w:shd w:fill="F4F7FA" w:val="clear"/>
          </w:tcPr>
          <w:p>
            <w:r/>
            <w:r>
              <w:rPr>
                <w:rFonts w:ascii="Calibri" w:hAnsi="Calibri" w:eastAsia="Calibri"/>
                <w:b w:val="0"/>
                <w:i w:val="0"/>
                <w:color w:val="22262A"/>
                <w:sz w:val="20"/>
              </w:rPr>
              <w:t>Name the product (“dressed DC”, “cardiac organoid”) and compose again.</w:t>
            </w:r>
          </w:p>
        </w:tc>
      </w:tr>
      <w:tr>
        <w:tc>
          <w:tcPr>
            <w:tcW w:type="dxa" w:w="2592"/>
          </w:tcPr>
          <w:p>
            <w:r/>
            <w:r>
              <w:rPr>
                <w:rFonts w:ascii="Calibri" w:hAnsi="Calibri" w:eastAsia="Calibri"/>
                <w:b w:val="0"/>
                <w:i w:val="0"/>
                <w:color w:val="22262A"/>
                <w:sz w:val="20"/>
              </w:rPr>
              <w:t>/healthz fails on Feynman</w:t>
            </w:r>
          </w:p>
        </w:tc>
        <w:tc>
          <w:tcPr>
            <w:tcW w:type="dxa" w:w="3312"/>
          </w:tcPr>
          <w:p>
            <w:r/>
            <w:r>
              <w:rPr>
                <w:rFonts w:ascii="Calibri" w:hAnsi="Calibri" w:eastAsia="Calibri"/>
                <w:b w:val="0"/>
                <w:i w:val="0"/>
                <w:color w:val="22262A"/>
                <w:sz w:val="20"/>
              </w:rPr>
              <w:t>Process is bound on the wrong port or build missing.</w:t>
            </w:r>
          </w:p>
        </w:tc>
        <w:tc>
          <w:tcPr>
            <w:tcW w:type="dxa" w:w="3312"/>
          </w:tcPr>
          <w:p>
            <w:r/>
            <w:r>
              <w:rPr>
                <w:rFonts w:ascii="Calibri" w:hAnsi="Calibri" w:eastAsia="Calibri"/>
                <w:b w:val="0"/>
                <w:i w:val="0"/>
                <w:color w:val="22262A"/>
                <w:sz w:val="20"/>
              </w:rPr>
              <w:t>Confirm PORT, npm start, and .output/server/index.mjs.</w:t>
            </w:r>
          </w:p>
        </w:tc>
      </w:tr>
      <w:tr>
        <w:tc>
          <w:tcPr>
            <w:tcW w:type="dxa" w:w="2592"/>
            <w:shd w:fill="F4F7FA" w:val="clear"/>
          </w:tcPr>
          <w:p>
            <w:r/>
            <w:r>
              <w:rPr>
                <w:rFonts w:ascii="Calibri" w:hAnsi="Calibri" w:eastAsia="Calibri"/>
                <w:b w:val="0"/>
                <w:i w:val="0"/>
                <w:color w:val="22262A"/>
                <w:sz w:val="20"/>
              </w:rPr>
              <w:t>White logo looks like a box</w:t>
            </w:r>
          </w:p>
        </w:tc>
        <w:tc>
          <w:tcPr>
            <w:tcW w:type="dxa" w:w="3312"/>
            <w:shd w:fill="F4F7FA" w:val="clear"/>
          </w:tcPr>
          <w:p>
            <w:r/>
            <w:r>
              <w:rPr>
                <w:rFonts w:ascii="Calibri" w:hAnsi="Calibri" w:eastAsia="Calibri"/>
                <w:b w:val="0"/>
                <w:i w:val="0"/>
                <w:color w:val="22262A"/>
                <w:sz w:val="20"/>
              </w:rPr>
              <w:t>Prepaire wordmark is dark-on-white by design.</w:t>
            </w:r>
          </w:p>
        </w:tc>
        <w:tc>
          <w:tcPr>
            <w:tcW w:type="dxa" w:w="3312"/>
            <w:shd w:fill="F4F7FA" w:val="clear"/>
          </w:tcPr>
          <w:p>
            <w:r/>
            <w:r>
              <w:rPr>
                <w:rFonts w:ascii="Calibri" w:hAnsi="Calibri" w:eastAsia="Calibri"/>
                <w:b w:val="0"/>
                <w:i w:val="0"/>
                <w:color w:val="22262A"/>
                <w:sz w:val="20"/>
              </w:rPr>
              <w:t>It sits on a white chip in the dark OS. That is intentional branding.</w:t>
            </w:r>
          </w:p>
        </w:tc>
      </w:tr>
    </w:tbl>
    <w:p/>
    <w:p>
      <w:pPr>
        <w:spacing w:after="160" w:before="0" w:line="276" w:lineRule="auto"/>
      </w:pPr>
      <w:r>
        <w:rPr>
          <w:rFonts w:ascii="Calibri" w:hAnsi="Calibri" w:eastAsia="Calibri"/>
          <w:b w:val="0"/>
          <w:i w:val="0"/>
          <w:color w:val="22262A"/>
          <w:sz w:val="22"/>
        </w:rPr>
      </w:r>
    </w:p>
    <w:p>
      <w:pPr>
        <w:spacing w:after="160" w:before="0" w:line="276" w:lineRule="auto"/>
      </w:pPr>
      <w:r>
        <w:rPr>
          <w:rFonts w:ascii="Calibri" w:hAnsi="Calibri" w:eastAsia="Calibri"/>
          <w:b w:val="0"/>
          <w:i/>
          <w:color w:val="5C6770"/>
          <w:sz w:val="18"/>
        </w:rPr>
        <w:t>Document control. CELLos Technical Documentation v1.0. Authoring system: CELLos itself. Audience: IRENA operators, Prepaire scientific staff, Feynman Labs App Store reviewers, visiting engineers. Classification: internal / partner — not for clinical labelling. Photographs: IRENA suite, 21 September 2026. NeXCell R specifications: Waken Tech Co., Ltd. brochure Rev.1, used as the connected-incubator reference.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20" w:right="1077" w:bottom="1020" w:left="107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 w:eastAsia="Calibri"/>
        <w:b w:val="0"/>
        <w:i w:val="0"/>
        <w:color w:val="5C6770"/>
        <w:sz w:val="16"/>
      </w:rPr>
      <w:t>Research use only  ·  Not a medical device  ·  IRENA BSL-3, Masdar  ·  September 2026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679548" cy="251999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prepaire-logo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79548" cy="251999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libri" w:hAnsi="Calibri" w:eastAsia="Calibri"/>
        <w:b w:val="0"/>
        <w:i w:val="0"/>
        <w:color w:val="5C6770"/>
        <w:sz w:val="18"/>
      </w:rPr>
      <w:t xml:space="preserve">    CELLos  ·  Technical documentation  ·  Prepaire Labs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jpg"/><Relationship Id="rId12" Type="http://schemas.openxmlformats.org/officeDocument/2006/relationships/image" Target="media/image2.jpg"/><Relationship Id="rId13" Type="http://schemas.openxmlformats.org/officeDocument/2006/relationships/image" Target="media/image3.jpg"/><Relationship Id="rId14" Type="http://schemas.openxmlformats.org/officeDocument/2006/relationships/image" Target="media/image4.jpg"/><Relationship Id="rId15" Type="http://schemas.openxmlformats.org/officeDocument/2006/relationships/image" Target="media/image5.jp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Relationship Id="rId19" Type="http://schemas.openxmlformats.org/officeDocument/2006/relationships/image" Target="media/image9.jp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